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DF0B01" w:rsidRPr="003241F7" w14:paraId="27813CB1" w14:textId="77777777" w:rsidTr="00DF0B01">
        <w:tc>
          <w:tcPr>
            <w:tcW w:w="7086" w:type="dxa"/>
          </w:tcPr>
          <w:p w14:paraId="1696C23F" w14:textId="77777777" w:rsidR="00DF0B01" w:rsidRPr="00C70716" w:rsidRDefault="00DF0B01" w:rsidP="00DF0B01">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DF0B01" w:rsidRPr="00C70716" w:rsidRDefault="00DF0B01" w:rsidP="00DF0B01">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DF0B01" w:rsidRPr="00BF3706" w:rsidRDefault="00DF0B01" w:rsidP="00DF0B01">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DF0B01" w:rsidRPr="00C70716" w:rsidRDefault="00DF0B01" w:rsidP="00DF0B01">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DF0B01" w:rsidRPr="00C70716" w:rsidRDefault="00DF0B01" w:rsidP="00DF0B01">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For those programs that are administered through a Faculty (as opposed to a Department) the term “Department” should be substituted by “Unit” within this document (i.e., Department Head becomes Unit Head.)</w:t>
            </w:r>
          </w:p>
          <w:p w14:paraId="63BD330D" w14:textId="77777777" w:rsidR="00DF0B01" w:rsidRPr="00BF3706" w:rsidRDefault="00DF0B01" w:rsidP="00DF0B01">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DF0B01" w:rsidRPr="00C70716" w:rsidRDefault="00DF0B01" w:rsidP="00DF0B01">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“Dean, Faculty of Graduate Studies” shall be taken to mean the Dean, Faculty of Graduate Studies or designate. </w:t>
            </w:r>
          </w:p>
          <w:p w14:paraId="3284CD5B" w14:textId="77777777" w:rsidR="00DF0B01" w:rsidRPr="00C70716" w:rsidRDefault="00DF0B01" w:rsidP="00DF0B01">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“Unit” shall be taken to mean the academic unit where the graduate student is pursuing their studies. Generally, this is the department. For Faculty-based </w:t>
            </w:r>
            <w:r w:rsidRPr="00C70716">
              <w:rPr>
                <w:rFonts w:ascii="Aptos" w:hAnsi="Aptos" w:cs="Helvetica"/>
                <w:color w:val="222222"/>
                <w:sz w:val="20"/>
                <w:szCs w:val="20"/>
                <w:lang w:val="en-CA" w:eastAsia="en-CA"/>
              </w:rPr>
              <w:lastRenderedPageBreak/>
              <w:t>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DF0B01" w:rsidRPr="00C70716" w:rsidRDefault="00DF0B01" w:rsidP="00DF0B01">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Master’s degree. This individual is considered a student up until successful completion of their Master’s degree, after which they are a graduate of the Master’s program. </w:t>
            </w:r>
          </w:p>
          <w:p w14:paraId="0A9D1ABC" w14:textId="0BA340EB" w:rsidR="00DF0B01" w:rsidRPr="00C70716" w:rsidRDefault="00DF0B01" w:rsidP="00DF0B01">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63748FA7" w14:textId="77777777" w:rsidR="00DF0B01" w:rsidRPr="00DF0B01" w:rsidRDefault="00DF0B01" w:rsidP="00DF0B01">
            <w:pPr>
              <w:rPr>
                <w:rFonts w:ascii="Aptos" w:hAnsi="Aptos" w:cs="Arial"/>
                <w:sz w:val="20"/>
                <w:szCs w:val="20"/>
                <w:lang w:val="en-CA"/>
              </w:rPr>
            </w:pPr>
            <w:r w:rsidRPr="00DF0B01">
              <w:rPr>
                <w:rFonts w:ascii="Aptos" w:hAnsi="Aptos" w:cs="Arial"/>
                <w:sz w:val="20"/>
                <w:szCs w:val="20"/>
                <w:lang w:val="en-CA"/>
              </w:rPr>
              <w:lastRenderedPageBreak/>
              <w:t>The Graduate Committee of the Department of Linguistics (and hereafter referred to as ‘the Committee’), is composed of all faculty members of the department, and a representative selected by the graduate students from among their number. The Chair of the Graduate Committee (the Graduate Chair) is appointed by the Department Head. Admissions, programs and program changes in the Department of Linguistics are solely the purview of the Committee.</w:t>
            </w:r>
          </w:p>
          <w:p w14:paraId="2FD24F04" w14:textId="77777777" w:rsidR="00DF0B01" w:rsidRPr="00DF0B01" w:rsidRDefault="00DF0B01" w:rsidP="00DF0B01">
            <w:pPr>
              <w:spacing w:after="120"/>
              <w:rPr>
                <w:rFonts w:ascii="Aptos" w:hAnsi="Aptos" w:cs="Helvetica"/>
                <w:sz w:val="20"/>
                <w:szCs w:val="20"/>
              </w:rPr>
            </w:pPr>
          </w:p>
        </w:tc>
      </w:tr>
      <w:tr w:rsidR="00DF0B01" w:rsidRPr="003241F7" w14:paraId="6D515BD8" w14:textId="77777777" w:rsidTr="00DF0B01">
        <w:tc>
          <w:tcPr>
            <w:tcW w:w="7086" w:type="dxa"/>
          </w:tcPr>
          <w:p w14:paraId="10FE3497" w14:textId="77777777" w:rsidR="00DF0B01" w:rsidRPr="00BF3706" w:rsidRDefault="00DF0B01" w:rsidP="00DF0B01">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1.1 Application and Admission Procedures</w:t>
            </w:r>
          </w:p>
          <w:p w14:paraId="033447B2" w14:textId="77777777" w:rsidR="00DF0B01" w:rsidRPr="00C70716" w:rsidRDefault="00DF0B01" w:rsidP="00DF0B01">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11"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DF0B01" w:rsidRPr="00C70716" w:rsidRDefault="00DF0B01" w:rsidP="00DF0B01">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DF0B01" w:rsidRPr="00C70716" w:rsidRDefault="00DF0B01" w:rsidP="00DF0B01">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12"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DF0B01" w:rsidRPr="00C70716" w:rsidRDefault="00DF0B01" w:rsidP="00DF0B01">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Applications are subsequently reviewed by the unit offering the program which will decide whether the applicant meets the unit’s criteria including, but not limited to, availability of advisors, space, and facilities. The unit Head will submit their recommended decisions (i.e., acceptance or rejection) to the Faculty of Graduate Studies. The unit should not notify applicants of their recommendations.</w:t>
            </w:r>
          </w:p>
          <w:p w14:paraId="376336C3" w14:textId="77777777" w:rsidR="00DF0B01" w:rsidRPr="00C70716" w:rsidRDefault="00DF0B01" w:rsidP="00DF0B01">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Applications recommended for admission are checked to determine if they meet the Faculty of Graduate Studies’ eligibility requirements. The </w:t>
            </w:r>
            <w:r w:rsidRPr="00C70716">
              <w:rPr>
                <w:rFonts w:ascii="Aptos" w:hAnsi="Aptos" w:cs="Helvetica"/>
                <w:color w:val="222222"/>
                <w:sz w:val="20"/>
                <w:szCs w:val="20"/>
              </w:rPr>
              <w:lastRenderedPageBreak/>
              <w:t xml:space="preserve">Faculty of Graduate Studies then notifies applicants of their acceptance or rejection. </w:t>
            </w:r>
          </w:p>
          <w:p w14:paraId="432179A9" w14:textId="77777777" w:rsidR="00DF0B01" w:rsidRPr="00C70716" w:rsidRDefault="00DF0B01" w:rsidP="00DF0B01">
            <w:pPr>
              <w:spacing w:before="100" w:beforeAutospacing="1" w:after="100" w:afterAutospacing="1"/>
              <w:rPr>
                <w:rStyle w:val="title2"/>
                <w:rFonts w:ascii="Aptos" w:hAnsi="Aptos" w:cs="Helvetica"/>
                <w:b/>
                <w:bCs/>
                <w:color w:val="000000"/>
                <w:sz w:val="20"/>
                <w:szCs w:val="20"/>
              </w:rPr>
            </w:pPr>
          </w:p>
        </w:tc>
        <w:tc>
          <w:tcPr>
            <w:tcW w:w="4254" w:type="dxa"/>
          </w:tcPr>
          <w:p w14:paraId="09B7F2E8" w14:textId="77777777" w:rsidR="00DF0B01" w:rsidRPr="00DF0B01" w:rsidRDefault="00DF0B01" w:rsidP="00DF0B01">
            <w:pPr>
              <w:jc w:val="both"/>
              <w:rPr>
                <w:rFonts w:ascii="Aptos" w:hAnsi="Aptos" w:cs="Arial"/>
                <w:sz w:val="20"/>
                <w:szCs w:val="20"/>
                <w:lang w:val="en-CA"/>
              </w:rPr>
            </w:pPr>
            <w:r w:rsidRPr="00DF0B01">
              <w:rPr>
                <w:rFonts w:ascii="Aptos" w:hAnsi="Aptos" w:cs="Arial"/>
                <w:sz w:val="20"/>
                <w:szCs w:val="20"/>
                <w:lang w:val="en-CA"/>
              </w:rPr>
              <w:lastRenderedPageBreak/>
              <w:t>Department of Linguistics</w:t>
            </w:r>
          </w:p>
          <w:p w14:paraId="70EE5DB5" w14:textId="77777777" w:rsidR="00DF0B01" w:rsidRPr="00DF0B01" w:rsidRDefault="00DF0B01" w:rsidP="00DF0B01">
            <w:pPr>
              <w:jc w:val="both"/>
              <w:rPr>
                <w:rFonts w:ascii="Aptos" w:hAnsi="Aptos" w:cs="Arial"/>
                <w:sz w:val="20"/>
                <w:szCs w:val="20"/>
                <w:lang w:val="en-CA"/>
              </w:rPr>
            </w:pPr>
            <w:r w:rsidRPr="00DF0B01">
              <w:rPr>
                <w:rFonts w:ascii="Aptos" w:hAnsi="Aptos" w:cs="Arial"/>
                <w:sz w:val="20"/>
                <w:szCs w:val="20"/>
                <w:lang w:val="en-CA"/>
              </w:rPr>
              <w:t>534 Fletcher Argue</w:t>
            </w:r>
          </w:p>
          <w:p w14:paraId="038DE823" w14:textId="77777777" w:rsidR="00DF0B01" w:rsidRPr="00DF0B01" w:rsidRDefault="00DF0B01" w:rsidP="00DF0B01">
            <w:pPr>
              <w:jc w:val="both"/>
              <w:rPr>
                <w:rFonts w:ascii="Aptos" w:hAnsi="Aptos" w:cs="Arial"/>
                <w:sz w:val="20"/>
                <w:szCs w:val="20"/>
                <w:lang w:val="en-CA"/>
              </w:rPr>
            </w:pPr>
            <w:r w:rsidRPr="00DF0B01">
              <w:rPr>
                <w:rFonts w:ascii="Aptos" w:hAnsi="Aptos" w:cs="Arial"/>
                <w:sz w:val="20"/>
                <w:szCs w:val="20"/>
                <w:lang w:val="en-CA"/>
              </w:rPr>
              <w:t>Tel: 204-474-9596</w:t>
            </w:r>
          </w:p>
          <w:p w14:paraId="760F3218" w14:textId="77777777" w:rsidR="00DF0B01" w:rsidRPr="00DF0B01" w:rsidRDefault="00DF0B01" w:rsidP="00DF0B01">
            <w:pPr>
              <w:jc w:val="both"/>
              <w:rPr>
                <w:rFonts w:ascii="Aptos" w:hAnsi="Aptos" w:cs="Arial"/>
                <w:sz w:val="20"/>
                <w:szCs w:val="20"/>
                <w:lang w:val="en-CA"/>
              </w:rPr>
            </w:pPr>
            <w:r w:rsidRPr="00DF0B01">
              <w:rPr>
                <w:rFonts w:ascii="Aptos" w:hAnsi="Aptos" w:cs="Arial"/>
                <w:sz w:val="20"/>
                <w:szCs w:val="20"/>
                <w:lang w:val="en-CA"/>
              </w:rPr>
              <w:t>Fax: 204-474-7671</w:t>
            </w:r>
          </w:p>
          <w:p w14:paraId="4001C971" w14:textId="77777777" w:rsidR="00DF0B01" w:rsidRPr="00DF0B01" w:rsidRDefault="00DF0B01" w:rsidP="00DF0B01">
            <w:pPr>
              <w:jc w:val="both"/>
              <w:rPr>
                <w:rFonts w:ascii="Aptos" w:hAnsi="Aptos" w:cs="Arial"/>
                <w:sz w:val="20"/>
                <w:szCs w:val="20"/>
                <w:lang w:val="en-CA"/>
              </w:rPr>
            </w:pPr>
            <w:r w:rsidRPr="00DF0B01">
              <w:rPr>
                <w:rFonts w:ascii="Aptos" w:hAnsi="Aptos" w:cs="Arial"/>
                <w:sz w:val="20"/>
                <w:szCs w:val="20"/>
                <w:lang w:val="en-CA"/>
              </w:rPr>
              <w:t xml:space="preserve">Email: </w:t>
            </w:r>
            <w:hyperlink r:id="rId13" w:history="1">
              <w:r w:rsidRPr="00DF0B01">
                <w:rPr>
                  <w:rStyle w:val="Hyperlink"/>
                  <w:rFonts w:ascii="Aptos" w:hAnsi="Aptos" w:cs="Arial"/>
                  <w:color w:val="auto"/>
                  <w:sz w:val="20"/>
                  <w:szCs w:val="20"/>
                  <w:lang w:val="en-CA"/>
                </w:rPr>
                <w:t>linguistics@umanitoba.ca</w:t>
              </w:r>
            </w:hyperlink>
            <w:r w:rsidRPr="00DF0B01">
              <w:rPr>
                <w:rFonts w:ascii="Aptos" w:hAnsi="Aptos" w:cs="Arial"/>
                <w:sz w:val="20"/>
                <w:szCs w:val="20"/>
                <w:lang w:val="en-CA"/>
              </w:rPr>
              <w:t xml:space="preserve"> </w:t>
            </w:r>
          </w:p>
          <w:p w14:paraId="1F99BE4F" w14:textId="77777777" w:rsidR="00DF0B01" w:rsidRPr="00DF0B01" w:rsidRDefault="00DF0B01" w:rsidP="00DF0B01">
            <w:pPr>
              <w:jc w:val="both"/>
              <w:rPr>
                <w:rFonts w:ascii="Aptos" w:hAnsi="Aptos" w:cs="Arial"/>
                <w:sz w:val="20"/>
                <w:szCs w:val="20"/>
                <w:lang w:val="en-CA"/>
              </w:rPr>
            </w:pPr>
            <w:r w:rsidRPr="00DF0B01">
              <w:rPr>
                <w:rFonts w:ascii="Aptos" w:hAnsi="Aptos" w:cs="Arial"/>
                <w:sz w:val="20"/>
                <w:szCs w:val="20"/>
                <w:lang w:val="en-CA"/>
              </w:rPr>
              <w:t xml:space="preserve">Web: </w:t>
            </w:r>
            <w:hyperlink r:id="rId14" w:history="1">
              <w:r w:rsidRPr="00DF0B01">
                <w:rPr>
                  <w:rStyle w:val="Hyperlink"/>
                  <w:rFonts w:ascii="Aptos" w:hAnsi="Aptos" w:cs="Arial"/>
                  <w:color w:val="auto"/>
                  <w:sz w:val="20"/>
                  <w:szCs w:val="20"/>
                  <w:lang w:val="en-CA"/>
                </w:rPr>
                <w:t>https://umanitoba.ca/faculties/arts/departments/linguistics/</w:t>
              </w:r>
            </w:hyperlink>
            <w:r w:rsidRPr="00DF0B01">
              <w:rPr>
                <w:rFonts w:ascii="Aptos" w:hAnsi="Aptos" w:cs="Arial"/>
                <w:sz w:val="20"/>
                <w:szCs w:val="20"/>
                <w:lang w:val="en-CA"/>
              </w:rPr>
              <w:t xml:space="preserve">  </w:t>
            </w:r>
          </w:p>
          <w:p w14:paraId="68269066" w14:textId="77777777" w:rsidR="00DF0B01" w:rsidRPr="00DF0B01" w:rsidRDefault="00DF0B01" w:rsidP="00DF0B01">
            <w:pPr>
              <w:jc w:val="both"/>
              <w:rPr>
                <w:rFonts w:ascii="Aptos" w:hAnsi="Aptos" w:cs="Arial"/>
                <w:sz w:val="20"/>
                <w:szCs w:val="20"/>
                <w:lang w:val="en-CA"/>
              </w:rPr>
            </w:pPr>
          </w:p>
          <w:p w14:paraId="2A7E7FA2" w14:textId="77777777" w:rsidR="00DF0B01" w:rsidRPr="00DF0B01" w:rsidRDefault="00DF0B01" w:rsidP="00DF0B01">
            <w:pPr>
              <w:autoSpaceDE w:val="0"/>
              <w:autoSpaceDN w:val="0"/>
              <w:adjustRightInd w:val="0"/>
              <w:jc w:val="both"/>
              <w:rPr>
                <w:rFonts w:ascii="Aptos" w:eastAsia="Calibri" w:hAnsi="Aptos" w:cs="Arial"/>
                <w:sz w:val="20"/>
                <w:szCs w:val="20"/>
                <w:lang w:val="en-CA"/>
              </w:rPr>
            </w:pPr>
            <w:r w:rsidRPr="00DF0B01">
              <w:rPr>
                <w:rFonts w:ascii="Aptos" w:eastAsia="Calibri" w:hAnsi="Aptos" w:cs="Arial"/>
                <w:sz w:val="20"/>
                <w:szCs w:val="20"/>
                <w:lang w:val="en-CA"/>
              </w:rPr>
              <w:t>The Department of Linguistics may consider applications which are incomplete, with the understanding that: a) this may impede favourable evaluation; and b) no formal action on admissions may be taken by the Faculty of Graduate Studies (FGS) until all required documents are provided and verified to the satisfaction of the FGS.</w:t>
            </w:r>
          </w:p>
          <w:p w14:paraId="51F336E1" w14:textId="77777777" w:rsidR="00DF0B01" w:rsidRPr="00DF0B01" w:rsidRDefault="00DF0B01" w:rsidP="00DF0B01">
            <w:pPr>
              <w:autoSpaceDE w:val="0"/>
              <w:autoSpaceDN w:val="0"/>
              <w:adjustRightInd w:val="0"/>
              <w:jc w:val="both"/>
              <w:rPr>
                <w:rFonts w:ascii="Aptos" w:eastAsia="Calibri" w:hAnsi="Aptos" w:cs="Arial"/>
                <w:sz w:val="20"/>
                <w:szCs w:val="20"/>
                <w:lang w:val="en-CA"/>
              </w:rPr>
            </w:pPr>
          </w:p>
          <w:p w14:paraId="7A8D2516" w14:textId="77777777" w:rsidR="00DF0B01" w:rsidRPr="00DF0B01" w:rsidRDefault="00DF0B01" w:rsidP="00DF0B01">
            <w:pPr>
              <w:autoSpaceDE w:val="0"/>
              <w:autoSpaceDN w:val="0"/>
              <w:adjustRightInd w:val="0"/>
              <w:spacing w:after="120"/>
              <w:jc w:val="both"/>
              <w:rPr>
                <w:rFonts w:ascii="Aptos" w:eastAsia="Calibri" w:hAnsi="Aptos" w:cs="Arial"/>
                <w:sz w:val="20"/>
                <w:szCs w:val="20"/>
                <w:lang w:val="en-CA"/>
              </w:rPr>
            </w:pPr>
            <w:r w:rsidRPr="00DF0B01">
              <w:rPr>
                <w:rFonts w:ascii="Aptos" w:eastAsia="Calibri" w:hAnsi="Aptos" w:cs="Arial"/>
                <w:sz w:val="20"/>
                <w:szCs w:val="20"/>
                <w:lang w:val="en-CA"/>
              </w:rPr>
              <w:t>As specified by FGS and Department websites, a complete application must consist of:</w:t>
            </w:r>
          </w:p>
          <w:p w14:paraId="13D4A48C" w14:textId="77777777" w:rsidR="00DF0B01" w:rsidRPr="00DF0B01" w:rsidRDefault="00DF0B01" w:rsidP="00DF0B01">
            <w:pPr>
              <w:pStyle w:val="ListParagraph"/>
              <w:numPr>
                <w:ilvl w:val="0"/>
                <w:numId w:val="73"/>
              </w:numPr>
              <w:spacing w:after="120"/>
              <w:ind w:left="158" w:hanging="181"/>
              <w:jc w:val="both"/>
              <w:rPr>
                <w:rFonts w:ascii="Aptos" w:hAnsi="Aptos" w:cs="Arial"/>
                <w:sz w:val="20"/>
                <w:szCs w:val="20"/>
                <w:lang w:val="en-CA"/>
              </w:rPr>
            </w:pPr>
            <w:hyperlink r:id="rId15" w:history="1">
              <w:r w:rsidRPr="00DF0B01">
                <w:rPr>
                  <w:rStyle w:val="Hyperlink"/>
                  <w:rFonts w:ascii="Aptos" w:hAnsi="Aptos" w:cs="Arial"/>
                  <w:color w:val="auto"/>
                  <w:sz w:val="20"/>
                  <w:szCs w:val="20"/>
                  <w:lang w:val="en-CA"/>
                </w:rPr>
                <w:t>Application for Admission</w:t>
              </w:r>
            </w:hyperlink>
            <w:r w:rsidRPr="00DF0B01">
              <w:rPr>
                <w:rStyle w:val="Hyperlink"/>
                <w:rFonts w:ascii="Aptos" w:hAnsi="Aptos" w:cs="Arial"/>
                <w:color w:val="auto"/>
                <w:sz w:val="20"/>
                <w:szCs w:val="20"/>
                <w:lang w:val="en-CA"/>
              </w:rPr>
              <w:t>;</w:t>
            </w:r>
            <w:r w:rsidRPr="00DF0B01">
              <w:rPr>
                <w:rFonts w:ascii="Aptos" w:hAnsi="Aptos" w:cs="Arial"/>
                <w:sz w:val="20"/>
                <w:szCs w:val="20"/>
                <w:lang w:val="en-CA"/>
              </w:rPr>
              <w:t xml:space="preserve"> </w:t>
            </w:r>
          </w:p>
          <w:p w14:paraId="5FB94388" w14:textId="77777777" w:rsidR="00DF0B01" w:rsidRPr="00DF0B01" w:rsidRDefault="00DF0B01" w:rsidP="00DF0B01">
            <w:pPr>
              <w:pStyle w:val="ListParagraph"/>
              <w:numPr>
                <w:ilvl w:val="0"/>
                <w:numId w:val="73"/>
              </w:numPr>
              <w:spacing w:after="120"/>
              <w:ind w:left="158" w:hanging="181"/>
              <w:jc w:val="both"/>
              <w:rPr>
                <w:rFonts w:ascii="Aptos" w:hAnsi="Aptos" w:cs="Arial"/>
                <w:sz w:val="20"/>
                <w:szCs w:val="20"/>
                <w:lang w:val="en-CA"/>
              </w:rPr>
            </w:pPr>
            <w:r w:rsidRPr="00DF0B01">
              <w:rPr>
                <w:rFonts w:ascii="Aptos" w:hAnsi="Aptos" w:cs="Arial"/>
                <w:sz w:val="20"/>
                <w:szCs w:val="20"/>
              </w:rPr>
              <w:t>A statement of intent indicating scholarly interests and, for applicants to the thesis-based route, the preferred supervisor</w:t>
            </w:r>
            <w:r w:rsidRPr="00DF0B01">
              <w:rPr>
                <w:rFonts w:ascii="Aptos" w:hAnsi="Aptos" w:cs="Arial"/>
                <w:sz w:val="20"/>
                <w:szCs w:val="20"/>
                <w:lang w:val="en-CA"/>
              </w:rPr>
              <w:t xml:space="preserve">; </w:t>
            </w:r>
          </w:p>
          <w:p w14:paraId="6160ACD8" w14:textId="77777777" w:rsidR="00DF0B01" w:rsidRPr="00DF0B01" w:rsidRDefault="00DF0B01" w:rsidP="00DF0B01">
            <w:pPr>
              <w:pStyle w:val="ListParagraph"/>
              <w:numPr>
                <w:ilvl w:val="0"/>
                <w:numId w:val="73"/>
              </w:numPr>
              <w:spacing w:after="120"/>
              <w:ind w:left="158" w:hanging="181"/>
              <w:jc w:val="both"/>
              <w:rPr>
                <w:rFonts w:ascii="Aptos" w:hAnsi="Aptos" w:cs="Arial"/>
                <w:sz w:val="20"/>
                <w:szCs w:val="20"/>
                <w:lang w:val="en-CA"/>
              </w:rPr>
            </w:pPr>
            <w:r w:rsidRPr="00DF0B01">
              <w:rPr>
                <w:rStyle w:val="Hyperlink"/>
                <w:rFonts w:ascii="Aptos" w:hAnsi="Aptos" w:cs="Arial"/>
                <w:color w:val="auto"/>
                <w:sz w:val="20"/>
                <w:szCs w:val="20"/>
                <w:lang w:val="en-CA"/>
              </w:rPr>
              <w:t xml:space="preserve">Copies of </w:t>
            </w:r>
            <w:hyperlink r:id="rId16" w:anchor="transcripts" w:history="1">
              <w:r w:rsidRPr="00DF0B01">
                <w:rPr>
                  <w:rStyle w:val="Hyperlink"/>
                  <w:rFonts w:ascii="Aptos" w:hAnsi="Aptos" w:cs="Arial"/>
                  <w:color w:val="auto"/>
                  <w:sz w:val="20"/>
                  <w:szCs w:val="20"/>
                  <w:lang w:val="en-CA"/>
                </w:rPr>
                <w:t>Official transcripts</w:t>
              </w:r>
            </w:hyperlink>
            <w:r w:rsidRPr="00DF0B01">
              <w:rPr>
                <w:rFonts w:ascii="Aptos" w:hAnsi="Aptos" w:cs="Arial"/>
                <w:sz w:val="20"/>
                <w:szCs w:val="20"/>
                <w:lang w:val="en-CA"/>
              </w:rPr>
              <w:t xml:space="preserve"> from </w:t>
            </w:r>
            <w:r w:rsidRPr="00DF0B01">
              <w:rPr>
                <w:rStyle w:val="Emphasis"/>
                <w:rFonts w:ascii="Aptos" w:hAnsi="Aptos" w:cs="Arial"/>
                <w:sz w:val="20"/>
                <w:szCs w:val="20"/>
                <w:lang w:val="en-CA"/>
              </w:rPr>
              <w:t xml:space="preserve">all </w:t>
            </w:r>
            <w:r w:rsidRPr="00DF0B01">
              <w:rPr>
                <w:rFonts w:ascii="Aptos" w:hAnsi="Aptos" w:cs="Arial"/>
                <w:sz w:val="20"/>
                <w:szCs w:val="20"/>
                <w:lang w:val="en-CA"/>
              </w:rPr>
              <w:t xml:space="preserve">previous undergraduate and graduate institutions attended; </w:t>
            </w:r>
          </w:p>
          <w:p w14:paraId="54D3BEA6" w14:textId="77777777" w:rsidR="00DF0B01" w:rsidRPr="00DF0B01" w:rsidRDefault="00DF0B01" w:rsidP="00DF0B01">
            <w:pPr>
              <w:pStyle w:val="ListParagraph"/>
              <w:numPr>
                <w:ilvl w:val="0"/>
                <w:numId w:val="73"/>
              </w:numPr>
              <w:spacing w:after="120"/>
              <w:ind w:left="158" w:hanging="181"/>
              <w:jc w:val="both"/>
              <w:rPr>
                <w:rFonts w:ascii="Aptos" w:hAnsi="Aptos" w:cs="Arial"/>
                <w:sz w:val="20"/>
                <w:szCs w:val="20"/>
                <w:lang w:val="en-CA"/>
              </w:rPr>
            </w:pPr>
            <w:r w:rsidRPr="00DF0B01">
              <w:rPr>
                <w:rFonts w:ascii="Aptos" w:hAnsi="Aptos" w:cs="Arial"/>
                <w:sz w:val="20"/>
                <w:szCs w:val="20"/>
                <w:lang w:val="en-CA"/>
              </w:rPr>
              <w:t xml:space="preserve">Two </w:t>
            </w:r>
            <w:hyperlink r:id="rId17" w:anchor="reference" w:history="1">
              <w:r w:rsidRPr="00DF0B01">
                <w:rPr>
                  <w:rStyle w:val="Hyperlink"/>
                  <w:rFonts w:ascii="Aptos" w:hAnsi="Aptos" w:cs="Arial"/>
                  <w:color w:val="auto"/>
                  <w:sz w:val="20"/>
                  <w:szCs w:val="20"/>
                  <w:lang w:val="en-CA"/>
                </w:rPr>
                <w:t>letters of reference</w:t>
              </w:r>
            </w:hyperlink>
            <w:r w:rsidRPr="00DF0B01">
              <w:rPr>
                <w:rStyle w:val="Hyperlink"/>
                <w:rFonts w:ascii="Aptos" w:hAnsi="Aptos" w:cs="Arial"/>
                <w:color w:val="auto"/>
                <w:sz w:val="20"/>
                <w:szCs w:val="20"/>
                <w:lang w:val="en-CA"/>
              </w:rPr>
              <w:t>;</w:t>
            </w:r>
            <w:r w:rsidRPr="00DF0B01">
              <w:rPr>
                <w:rFonts w:ascii="Aptos" w:hAnsi="Aptos" w:cs="Arial"/>
                <w:sz w:val="20"/>
                <w:szCs w:val="20"/>
                <w:lang w:val="en-CA"/>
              </w:rPr>
              <w:t xml:space="preserve"> </w:t>
            </w:r>
          </w:p>
          <w:p w14:paraId="5A45BA86" w14:textId="77777777" w:rsidR="00DF0B01" w:rsidRPr="00DF0B01" w:rsidRDefault="00DF0B01" w:rsidP="00DF0B01">
            <w:pPr>
              <w:pStyle w:val="ListParagraph"/>
              <w:numPr>
                <w:ilvl w:val="0"/>
                <w:numId w:val="73"/>
              </w:numPr>
              <w:spacing w:after="120"/>
              <w:ind w:left="158" w:hanging="181"/>
              <w:jc w:val="both"/>
              <w:rPr>
                <w:rFonts w:ascii="Aptos" w:hAnsi="Aptos" w:cs="Arial"/>
                <w:sz w:val="20"/>
                <w:szCs w:val="20"/>
                <w:lang w:val="en-CA"/>
              </w:rPr>
            </w:pPr>
            <w:r w:rsidRPr="00DF0B01">
              <w:rPr>
                <w:rFonts w:ascii="Aptos" w:hAnsi="Aptos" w:cs="Arial"/>
                <w:sz w:val="20"/>
                <w:szCs w:val="20"/>
                <w:lang w:val="en-CA"/>
              </w:rPr>
              <w:t>A reasonably substantial sample of your written work (i.e.: a course paper or thesis chapter);</w:t>
            </w:r>
          </w:p>
          <w:p w14:paraId="401186D0" w14:textId="77777777" w:rsidR="00DF0B01" w:rsidRPr="00DF0B01" w:rsidRDefault="00DF0B01" w:rsidP="00DF0B01">
            <w:pPr>
              <w:pStyle w:val="ListParagraph"/>
              <w:numPr>
                <w:ilvl w:val="0"/>
                <w:numId w:val="73"/>
              </w:numPr>
              <w:spacing w:after="120"/>
              <w:ind w:left="158" w:hanging="181"/>
              <w:jc w:val="both"/>
              <w:rPr>
                <w:rFonts w:ascii="Aptos" w:hAnsi="Aptos" w:cs="Arial"/>
                <w:sz w:val="20"/>
                <w:szCs w:val="20"/>
                <w:lang w:val="en-CA"/>
              </w:rPr>
            </w:pPr>
            <w:r w:rsidRPr="00DF0B01">
              <w:rPr>
                <w:rFonts w:ascii="Aptos" w:hAnsi="Aptos" w:cs="Arial"/>
                <w:sz w:val="20"/>
                <w:szCs w:val="20"/>
                <w:lang w:val="en-CA"/>
              </w:rPr>
              <w:lastRenderedPageBreak/>
              <w:t xml:space="preserve">The </w:t>
            </w:r>
            <w:hyperlink r:id="rId18" w:anchor="fee" w:history="1">
              <w:r w:rsidRPr="00DF0B01">
                <w:rPr>
                  <w:rStyle w:val="Hyperlink"/>
                  <w:rFonts w:ascii="Aptos" w:hAnsi="Aptos" w:cs="Arial"/>
                  <w:color w:val="auto"/>
                  <w:sz w:val="20"/>
                  <w:szCs w:val="20"/>
                  <w:lang w:val="en-CA"/>
                </w:rPr>
                <w:t>application fee</w:t>
              </w:r>
            </w:hyperlink>
            <w:r w:rsidRPr="00DF0B01">
              <w:rPr>
                <w:rStyle w:val="Hyperlink"/>
                <w:rFonts w:ascii="Aptos" w:hAnsi="Aptos" w:cs="Arial"/>
                <w:color w:val="auto"/>
                <w:sz w:val="20"/>
                <w:szCs w:val="20"/>
                <w:lang w:val="en-CA"/>
              </w:rPr>
              <w:t>;</w:t>
            </w:r>
          </w:p>
          <w:p w14:paraId="7B6DB51F" w14:textId="77777777" w:rsidR="00DF0B01" w:rsidRPr="00DF0B01" w:rsidRDefault="00DF0B01" w:rsidP="00DF0B01">
            <w:pPr>
              <w:pStyle w:val="ListParagraph"/>
              <w:numPr>
                <w:ilvl w:val="0"/>
                <w:numId w:val="73"/>
              </w:numPr>
              <w:spacing w:after="120"/>
              <w:ind w:left="158" w:hanging="181"/>
              <w:jc w:val="both"/>
              <w:rPr>
                <w:rFonts w:ascii="Aptos" w:hAnsi="Aptos" w:cs="Arial"/>
                <w:sz w:val="20"/>
                <w:szCs w:val="20"/>
                <w:lang w:val="en-CA"/>
              </w:rPr>
            </w:pPr>
            <w:r w:rsidRPr="00DF0B01">
              <w:rPr>
                <w:rFonts w:ascii="Aptos" w:hAnsi="Aptos" w:cs="Arial"/>
                <w:sz w:val="20"/>
                <w:szCs w:val="20"/>
                <w:lang w:val="en-CA"/>
              </w:rPr>
              <w:t xml:space="preserve">A curriculum vitae; </w:t>
            </w:r>
          </w:p>
          <w:p w14:paraId="3ACA651E" w14:textId="77777777" w:rsidR="00DF0B01" w:rsidRPr="00DF0B01" w:rsidRDefault="00DF0B01" w:rsidP="00DF0B01">
            <w:pPr>
              <w:pStyle w:val="ListParagraph"/>
              <w:numPr>
                <w:ilvl w:val="0"/>
                <w:numId w:val="73"/>
              </w:numPr>
              <w:ind w:left="157" w:hanging="180"/>
              <w:jc w:val="both"/>
              <w:rPr>
                <w:rFonts w:ascii="Aptos" w:hAnsi="Aptos" w:cs="Arial"/>
                <w:sz w:val="20"/>
                <w:szCs w:val="20"/>
                <w:lang w:val="en-CA"/>
              </w:rPr>
            </w:pPr>
            <w:r w:rsidRPr="00DF0B01">
              <w:rPr>
                <w:rFonts w:ascii="Aptos" w:hAnsi="Aptos" w:cs="Arial"/>
                <w:sz w:val="20"/>
                <w:szCs w:val="20"/>
                <w:lang w:val="en-CA"/>
              </w:rPr>
              <w:t xml:space="preserve">Evidence of </w:t>
            </w:r>
            <w:hyperlink r:id="rId19" w:anchor="english" w:history="1">
              <w:r w:rsidRPr="00DF0B01">
                <w:rPr>
                  <w:rStyle w:val="Hyperlink"/>
                  <w:rFonts w:ascii="Aptos" w:hAnsi="Aptos" w:cs="Arial"/>
                  <w:color w:val="auto"/>
                  <w:sz w:val="20"/>
                  <w:szCs w:val="20"/>
                  <w:lang w:val="en-CA"/>
                </w:rPr>
                <w:t>proficiency in the English language</w:t>
              </w:r>
            </w:hyperlink>
            <w:r w:rsidRPr="00DF0B01">
              <w:rPr>
                <w:rFonts w:ascii="Aptos" w:hAnsi="Aptos" w:cs="Arial"/>
                <w:sz w:val="20"/>
                <w:szCs w:val="20"/>
                <w:lang w:val="en-CA"/>
              </w:rPr>
              <w:t>, if applicable.</w:t>
            </w:r>
          </w:p>
          <w:p w14:paraId="3023B58C" w14:textId="77777777" w:rsidR="00DF0B01" w:rsidRPr="00DF0B01" w:rsidRDefault="00DF0B01" w:rsidP="00DF0B01">
            <w:pPr>
              <w:spacing w:after="120"/>
              <w:rPr>
                <w:rFonts w:ascii="Aptos" w:hAnsi="Aptos" w:cs="Helvetica"/>
                <w:sz w:val="20"/>
                <w:szCs w:val="20"/>
              </w:rPr>
            </w:pPr>
          </w:p>
        </w:tc>
      </w:tr>
      <w:tr w:rsidR="00DF0B01" w:rsidRPr="003241F7" w14:paraId="54179CB8" w14:textId="77777777" w:rsidTr="00DF0B01">
        <w:tc>
          <w:tcPr>
            <w:tcW w:w="7086" w:type="dxa"/>
          </w:tcPr>
          <w:p w14:paraId="7438B4B9" w14:textId="77777777" w:rsidR="00DF0B01" w:rsidRPr="00BF3706" w:rsidRDefault="00DF0B01" w:rsidP="00DF0B01">
            <w:pPr>
              <w:pStyle w:val="NormalWeb"/>
              <w:rPr>
                <w:rFonts w:ascii="Aptos" w:hAnsi="Aptos" w:cs="Helvetica"/>
                <w:color w:val="000000"/>
                <w:sz w:val="20"/>
                <w:szCs w:val="20"/>
              </w:rPr>
            </w:pPr>
            <w:r w:rsidRPr="00BF3706">
              <w:rPr>
                <w:rStyle w:val="Strong"/>
                <w:rFonts w:ascii="Aptos" w:hAnsi="Aptos" w:cs="Helvetica"/>
                <w:color w:val="000000"/>
                <w:sz w:val="20"/>
                <w:szCs w:val="20"/>
              </w:rPr>
              <w:lastRenderedPageBreak/>
              <w:t>1.1.2 Deadlines for Recommended Applications (from Departments/Units to the Faculty of Graduate Studies) </w:t>
            </w:r>
          </w:p>
          <w:p w14:paraId="3E7A0DE6"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DF0B01" w:rsidRPr="00C70716" w14:paraId="5A3D0582" w14:textId="77777777" w:rsidTr="002C0342">
              <w:trPr>
                <w:tblCellSpacing w:w="0" w:type="dxa"/>
              </w:trPr>
              <w:tc>
                <w:tcPr>
                  <w:tcW w:w="1302" w:type="dxa"/>
                  <w:shd w:val="clear" w:color="auto" w:fill="auto"/>
                  <w:vAlign w:val="center"/>
                  <w:hideMark/>
                </w:tcPr>
                <w:p w14:paraId="6B741196" w14:textId="77777777" w:rsidR="00DF0B01" w:rsidRPr="002C0342" w:rsidRDefault="00DF0B01" w:rsidP="00DF0B01">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shd w:val="clear" w:color="auto" w:fill="auto"/>
                  <w:vAlign w:val="center"/>
                  <w:hideMark/>
                </w:tcPr>
                <w:p w14:paraId="5ED389F2" w14:textId="77777777" w:rsidR="00DF0B01" w:rsidRPr="002C0342" w:rsidRDefault="00DF0B01" w:rsidP="00DF0B01">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shd w:val="clear" w:color="auto" w:fill="auto"/>
                  <w:vAlign w:val="center"/>
                  <w:hideMark/>
                </w:tcPr>
                <w:p w14:paraId="745FFCD3" w14:textId="77777777" w:rsidR="00DF0B01" w:rsidRPr="002C0342" w:rsidRDefault="00DF0B01" w:rsidP="00DF0B01">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shd w:val="clear" w:color="auto" w:fill="auto"/>
                  <w:vAlign w:val="center"/>
                  <w:hideMark/>
                </w:tcPr>
                <w:p w14:paraId="21732AC8" w14:textId="77777777" w:rsidR="00DF0B01" w:rsidRPr="002C0342" w:rsidRDefault="00DF0B01" w:rsidP="00DF0B01">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DF0B01" w:rsidRPr="00C70716" w14:paraId="4EA9572E" w14:textId="77777777" w:rsidTr="002C0342">
              <w:trPr>
                <w:tblCellSpacing w:w="0" w:type="dxa"/>
              </w:trPr>
              <w:tc>
                <w:tcPr>
                  <w:tcW w:w="1302" w:type="dxa"/>
                  <w:shd w:val="clear" w:color="auto" w:fill="auto"/>
                  <w:vAlign w:val="center"/>
                  <w:hideMark/>
                </w:tcPr>
                <w:p w14:paraId="720937AC"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shd w:val="clear" w:color="auto" w:fill="auto"/>
                  <w:vAlign w:val="center"/>
                  <w:hideMark/>
                </w:tcPr>
                <w:p w14:paraId="66A9AD74"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shd w:val="clear" w:color="auto" w:fill="auto"/>
                  <w:vAlign w:val="center"/>
                  <w:hideMark/>
                </w:tcPr>
                <w:p w14:paraId="1670319B"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shd w:val="clear" w:color="auto" w:fill="auto"/>
                  <w:vAlign w:val="center"/>
                  <w:hideMark/>
                </w:tcPr>
                <w:p w14:paraId="692BC173"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DF0B01" w:rsidRPr="00C70716" w14:paraId="797F63B1" w14:textId="77777777" w:rsidTr="002C0342">
              <w:trPr>
                <w:tblCellSpacing w:w="0" w:type="dxa"/>
              </w:trPr>
              <w:tc>
                <w:tcPr>
                  <w:tcW w:w="1302" w:type="dxa"/>
                  <w:shd w:val="clear" w:color="auto" w:fill="auto"/>
                  <w:vAlign w:val="center"/>
                  <w:hideMark/>
                </w:tcPr>
                <w:p w14:paraId="518269F5"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shd w:val="clear" w:color="auto" w:fill="auto"/>
                  <w:vAlign w:val="center"/>
                  <w:hideMark/>
                </w:tcPr>
                <w:p w14:paraId="1327CB93"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shd w:val="clear" w:color="auto" w:fill="auto"/>
                  <w:vAlign w:val="center"/>
                  <w:hideMark/>
                </w:tcPr>
                <w:p w14:paraId="78B98BA2"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shd w:val="clear" w:color="auto" w:fill="auto"/>
                  <w:vAlign w:val="center"/>
                  <w:hideMark/>
                </w:tcPr>
                <w:p w14:paraId="012EBFC4"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DF0B01" w:rsidRPr="00C70716" w14:paraId="391534C6" w14:textId="77777777" w:rsidTr="002C0342">
              <w:trPr>
                <w:tblCellSpacing w:w="0" w:type="dxa"/>
              </w:trPr>
              <w:tc>
                <w:tcPr>
                  <w:tcW w:w="1302" w:type="dxa"/>
                  <w:shd w:val="clear" w:color="auto" w:fill="auto"/>
                  <w:vAlign w:val="center"/>
                  <w:hideMark/>
                </w:tcPr>
                <w:p w14:paraId="272084ED"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shd w:val="clear" w:color="auto" w:fill="auto"/>
                  <w:vAlign w:val="center"/>
                  <w:hideMark/>
                </w:tcPr>
                <w:p w14:paraId="25982E46"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shd w:val="clear" w:color="auto" w:fill="auto"/>
                  <w:vAlign w:val="center"/>
                  <w:hideMark/>
                </w:tcPr>
                <w:p w14:paraId="5A33F36B"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shd w:val="clear" w:color="auto" w:fill="auto"/>
                  <w:vAlign w:val="center"/>
                  <w:hideMark/>
                </w:tcPr>
                <w:p w14:paraId="160E2E5C"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DF0B01" w:rsidRPr="00C70716" w:rsidRDefault="00DF0B01" w:rsidP="00DF0B01">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20"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0195F74F" w14:textId="77777777" w:rsidR="00DF0B01" w:rsidRPr="00DF0B01" w:rsidRDefault="00DF0B01" w:rsidP="00DF0B01">
            <w:pPr>
              <w:rPr>
                <w:rFonts w:ascii="Aptos" w:hAnsi="Aptos" w:cs="Helvetica"/>
                <w:sz w:val="20"/>
                <w:szCs w:val="20"/>
              </w:rPr>
            </w:pPr>
            <w:r w:rsidRPr="00DF0B01">
              <w:rPr>
                <w:rFonts w:ascii="Aptos" w:hAnsi="Aptos" w:cs="Helvetica"/>
                <w:sz w:val="20"/>
                <w:szCs w:val="20"/>
                <w:lang w:val="en-CA"/>
              </w:rPr>
              <w:t xml:space="preserve">For upcoming application deadlines, please consult the Graduate Program Page: </w:t>
            </w:r>
          </w:p>
          <w:p w14:paraId="713D4925" w14:textId="77777777" w:rsidR="00DF0B01" w:rsidRPr="00DF0B01" w:rsidRDefault="00DF0B01" w:rsidP="00DF0B01">
            <w:pPr>
              <w:rPr>
                <w:rFonts w:ascii="Aptos" w:hAnsi="Aptos" w:cs="Helvetica"/>
                <w:sz w:val="20"/>
                <w:szCs w:val="20"/>
              </w:rPr>
            </w:pPr>
          </w:p>
          <w:p w14:paraId="572BFA2A" w14:textId="77777777" w:rsidR="00DF0B01" w:rsidRPr="00DF0B01" w:rsidRDefault="00DF0B01" w:rsidP="00DF0B01">
            <w:pPr>
              <w:rPr>
                <w:rFonts w:ascii="Aptos" w:hAnsi="Aptos" w:cs="Helvetica"/>
                <w:sz w:val="20"/>
                <w:szCs w:val="20"/>
              </w:rPr>
            </w:pPr>
            <w:r w:rsidRPr="00DF0B01">
              <w:rPr>
                <w:rFonts w:ascii="Aptos" w:hAnsi="Aptos" w:cs="Helvetica"/>
                <w:sz w:val="20"/>
                <w:szCs w:val="20"/>
              </w:rPr>
              <w:t>M.A.:</w:t>
            </w:r>
          </w:p>
          <w:p w14:paraId="4D290E06" w14:textId="77777777" w:rsidR="00DF0B01" w:rsidRPr="00DF0B01" w:rsidRDefault="00DF0B01" w:rsidP="00DF0B01">
            <w:pPr>
              <w:rPr>
                <w:rFonts w:ascii="Aptos" w:hAnsi="Aptos" w:cs="Helvetica"/>
                <w:sz w:val="20"/>
                <w:szCs w:val="20"/>
              </w:rPr>
            </w:pPr>
          </w:p>
          <w:p w14:paraId="3B0BE42E" w14:textId="77777777" w:rsidR="00DF0B01" w:rsidRPr="00DF0B01" w:rsidRDefault="00DF0B01" w:rsidP="00DF0B01">
            <w:pPr>
              <w:rPr>
                <w:rFonts w:ascii="Aptos" w:hAnsi="Aptos" w:cs="Helvetica"/>
                <w:sz w:val="20"/>
                <w:szCs w:val="20"/>
              </w:rPr>
            </w:pPr>
            <w:hyperlink r:id="rId21" w:history="1">
              <w:r w:rsidRPr="00DF0B01">
                <w:rPr>
                  <w:rStyle w:val="Hyperlink"/>
                  <w:rFonts w:ascii="Aptos" w:hAnsi="Aptos" w:cs="Helvetica"/>
                  <w:color w:val="auto"/>
                  <w:sz w:val="20"/>
                  <w:szCs w:val="20"/>
                </w:rPr>
                <w:t>Linguistics (MA) | Explore UM | University of Manitoba (umanitoba.ca)</w:t>
              </w:r>
            </w:hyperlink>
          </w:p>
          <w:p w14:paraId="523D970B" w14:textId="77777777" w:rsidR="00DF0B01" w:rsidRPr="00DF0B01" w:rsidRDefault="00DF0B01" w:rsidP="00DF0B01">
            <w:pPr>
              <w:rPr>
                <w:rFonts w:ascii="Aptos" w:hAnsi="Aptos" w:cs="Helvetica"/>
                <w:sz w:val="20"/>
                <w:szCs w:val="20"/>
              </w:rPr>
            </w:pPr>
          </w:p>
          <w:p w14:paraId="1FD87523" w14:textId="77777777" w:rsidR="00DF0B01" w:rsidRPr="00DF0B01" w:rsidRDefault="00DF0B01" w:rsidP="00DF0B01">
            <w:pPr>
              <w:rPr>
                <w:rFonts w:ascii="Aptos" w:hAnsi="Aptos" w:cs="Helvetica"/>
                <w:sz w:val="20"/>
                <w:szCs w:val="20"/>
              </w:rPr>
            </w:pPr>
            <w:r w:rsidRPr="00DF0B01">
              <w:rPr>
                <w:rFonts w:ascii="Aptos" w:hAnsi="Aptos" w:cs="Helvetica"/>
                <w:sz w:val="20"/>
                <w:szCs w:val="20"/>
              </w:rPr>
              <w:t>Ph.D.:</w:t>
            </w:r>
          </w:p>
          <w:p w14:paraId="4E128805" w14:textId="77777777" w:rsidR="00DF0B01" w:rsidRPr="00DF0B01" w:rsidRDefault="00DF0B01" w:rsidP="00DF0B01">
            <w:pPr>
              <w:rPr>
                <w:rFonts w:ascii="Aptos" w:hAnsi="Aptos" w:cs="Helvetica"/>
                <w:sz w:val="20"/>
                <w:szCs w:val="20"/>
              </w:rPr>
            </w:pPr>
          </w:p>
          <w:p w14:paraId="37F90C85" w14:textId="77777777" w:rsidR="00DF0B01" w:rsidRPr="00DF0B01" w:rsidRDefault="00DF0B01" w:rsidP="00DF0B01">
            <w:pPr>
              <w:rPr>
                <w:rFonts w:ascii="Aptos" w:hAnsi="Aptos" w:cs="Helvetica"/>
                <w:sz w:val="20"/>
                <w:szCs w:val="20"/>
              </w:rPr>
            </w:pPr>
            <w:hyperlink r:id="rId22" w:history="1">
              <w:r w:rsidRPr="00DF0B01">
                <w:rPr>
                  <w:rStyle w:val="Hyperlink"/>
                  <w:rFonts w:ascii="Aptos" w:hAnsi="Aptos" w:cs="Helvetica"/>
                  <w:color w:val="auto"/>
                  <w:sz w:val="20"/>
                  <w:szCs w:val="20"/>
                </w:rPr>
                <w:t>Linguistics (PhD) | Explore UM | University of Manitoba (umanitoba.ca)</w:t>
              </w:r>
            </w:hyperlink>
          </w:p>
          <w:p w14:paraId="686228F3" w14:textId="77777777" w:rsidR="00DF0B01" w:rsidRPr="00DF0B01" w:rsidRDefault="00DF0B01" w:rsidP="00DF0B01">
            <w:pPr>
              <w:rPr>
                <w:rFonts w:ascii="Aptos" w:hAnsi="Aptos" w:cs="Helvetica"/>
                <w:sz w:val="20"/>
                <w:szCs w:val="20"/>
                <w:lang w:val="en-CA"/>
              </w:rPr>
            </w:pPr>
          </w:p>
          <w:p w14:paraId="18C9DBEE" w14:textId="77777777" w:rsidR="00DF0B01" w:rsidRPr="00DF0B01" w:rsidRDefault="00DF0B01" w:rsidP="00DF0B01">
            <w:pPr>
              <w:jc w:val="both"/>
              <w:rPr>
                <w:rFonts w:ascii="Aptos" w:hAnsi="Aptos" w:cs="Helvetica"/>
                <w:sz w:val="20"/>
                <w:szCs w:val="20"/>
                <w:lang w:val="en-CA"/>
              </w:rPr>
            </w:pPr>
            <w:r w:rsidRPr="00DF0B01">
              <w:rPr>
                <w:rFonts w:ascii="Aptos" w:hAnsi="Aptos" w:cs="Helvetica"/>
                <w:sz w:val="20"/>
                <w:szCs w:val="20"/>
                <w:lang w:val="en-CA"/>
              </w:rPr>
              <w:t xml:space="preserve">The Committee will only consider late applications under exceptional circumstances. </w:t>
            </w:r>
          </w:p>
          <w:p w14:paraId="1306F149" w14:textId="77777777" w:rsidR="00DF0B01" w:rsidRPr="00DF0B01" w:rsidRDefault="00DF0B01" w:rsidP="00DF0B01">
            <w:pPr>
              <w:jc w:val="both"/>
              <w:rPr>
                <w:rFonts w:ascii="Aptos" w:hAnsi="Aptos" w:cs="Helvetica"/>
                <w:sz w:val="20"/>
                <w:szCs w:val="20"/>
                <w:lang w:val="en-CA"/>
              </w:rPr>
            </w:pPr>
          </w:p>
          <w:p w14:paraId="0C633D5D" w14:textId="77777777" w:rsidR="00DF0B01" w:rsidRPr="00DF0B01" w:rsidRDefault="00DF0B01" w:rsidP="00DF0B01">
            <w:pPr>
              <w:jc w:val="both"/>
              <w:rPr>
                <w:rFonts w:ascii="Aptos" w:hAnsi="Aptos" w:cs="Helvetica"/>
                <w:sz w:val="20"/>
                <w:szCs w:val="20"/>
                <w:lang w:val="en-CA"/>
              </w:rPr>
            </w:pPr>
            <w:r w:rsidRPr="00DF0B01">
              <w:rPr>
                <w:rFonts w:ascii="Aptos" w:hAnsi="Aptos" w:cs="Helvetica"/>
                <w:sz w:val="20"/>
                <w:szCs w:val="20"/>
                <w:lang w:val="en-CA"/>
              </w:rPr>
              <w:t>University of Manitoba Graduate Fellowship (UMGF) applications may be submitted with the admissions application, unless the deadline for UMGF consideration is earlier than January 15</w:t>
            </w:r>
            <w:r w:rsidRPr="00DF0B01">
              <w:rPr>
                <w:rFonts w:ascii="Aptos" w:hAnsi="Aptos" w:cs="Helvetica"/>
                <w:sz w:val="20"/>
                <w:szCs w:val="20"/>
                <w:vertAlign w:val="superscript"/>
                <w:lang w:val="en-CA"/>
              </w:rPr>
              <w:t>th</w:t>
            </w:r>
            <w:r w:rsidRPr="00DF0B01">
              <w:rPr>
                <w:rFonts w:ascii="Aptos" w:hAnsi="Aptos" w:cs="Helvetica"/>
                <w:sz w:val="20"/>
                <w:szCs w:val="20"/>
                <w:lang w:val="en-CA"/>
              </w:rPr>
              <w:t>.</w:t>
            </w:r>
          </w:p>
          <w:p w14:paraId="5635C2F8" w14:textId="77777777" w:rsidR="00DF0B01" w:rsidRPr="00DF0B01" w:rsidRDefault="00DF0B01" w:rsidP="00DF0B01">
            <w:pPr>
              <w:jc w:val="both"/>
              <w:rPr>
                <w:rFonts w:ascii="Aptos" w:hAnsi="Aptos" w:cs="Helvetica"/>
                <w:sz w:val="20"/>
                <w:szCs w:val="20"/>
                <w:lang w:val="en-CA"/>
              </w:rPr>
            </w:pPr>
          </w:p>
          <w:p w14:paraId="2ECD6EA0" w14:textId="13E1BB89" w:rsidR="00DF0B01" w:rsidRPr="001B18BE" w:rsidRDefault="00DF0B01" w:rsidP="001B18BE">
            <w:pPr>
              <w:jc w:val="both"/>
              <w:rPr>
                <w:rFonts w:ascii="Aptos" w:hAnsi="Aptos" w:cs="Helvetica"/>
                <w:sz w:val="20"/>
                <w:szCs w:val="20"/>
                <w:lang w:val="en-CA"/>
              </w:rPr>
            </w:pPr>
            <w:r w:rsidRPr="00DF0B01">
              <w:rPr>
                <w:rFonts w:ascii="Aptos" w:hAnsi="Aptos" w:cs="Helvetica"/>
                <w:sz w:val="20"/>
                <w:szCs w:val="20"/>
                <w:lang w:val="en-CA"/>
              </w:rPr>
              <w:t xml:space="preserve">Information on UMGF application procedures and deadlines can be found on the Linguistics Website. </w:t>
            </w:r>
          </w:p>
        </w:tc>
      </w:tr>
      <w:tr w:rsidR="00DF0B01" w:rsidRPr="003241F7" w14:paraId="276D50BB" w14:textId="77777777" w:rsidTr="00DF0B01">
        <w:tc>
          <w:tcPr>
            <w:tcW w:w="7086" w:type="dxa"/>
          </w:tcPr>
          <w:p w14:paraId="0A87A8BB" w14:textId="77777777" w:rsidR="00DF0B01" w:rsidRPr="00BF3706" w:rsidRDefault="00DF0B01" w:rsidP="00DF0B01">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1.1.3 Application Fee</w:t>
            </w:r>
          </w:p>
          <w:p w14:paraId="21EB2DED" w14:textId="1160BF51" w:rsidR="00DF0B01" w:rsidRPr="00C70716" w:rsidRDefault="00DF0B01"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66F3621A" w14:textId="77777777" w:rsidR="00DF0B01" w:rsidRPr="00DF0B01" w:rsidRDefault="00DF0B01" w:rsidP="00DF0B01">
            <w:pPr>
              <w:spacing w:after="120"/>
              <w:rPr>
                <w:rFonts w:ascii="Aptos" w:hAnsi="Aptos" w:cs="Helvetica"/>
                <w:sz w:val="20"/>
                <w:szCs w:val="20"/>
              </w:rPr>
            </w:pPr>
          </w:p>
        </w:tc>
      </w:tr>
      <w:tr w:rsidR="00DF0B01" w:rsidRPr="003241F7" w14:paraId="580F90B7" w14:textId="77777777" w:rsidTr="00DF0B01">
        <w:tc>
          <w:tcPr>
            <w:tcW w:w="7086" w:type="dxa"/>
          </w:tcPr>
          <w:p w14:paraId="47982E70" w14:textId="77777777" w:rsidR="00DF0B01" w:rsidRPr="00BF3706" w:rsidRDefault="00DF0B01" w:rsidP="00DF0B01">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1.1.4 Transcripts</w:t>
            </w:r>
          </w:p>
          <w:p w14:paraId="7B6D8984" w14:textId="31E578BA" w:rsidR="00DF0B01" w:rsidRPr="00C70716" w:rsidRDefault="00DF0B01" w:rsidP="00DF0B01">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All transcripts must arrive in sealed, university-stamped envelopes sent directly from the issuing institution(s) and be accompanied by official and literal English translations</w:t>
            </w:r>
            <w:r w:rsidRPr="00C70716">
              <w:rPr>
                <w:rFonts w:ascii="Aptos" w:hAnsi="Aptos" w:cs="Helvetica"/>
                <w:color w:val="222222"/>
                <w:sz w:val="20"/>
                <w:szCs w:val="20"/>
              </w:rPr>
              <w:t xml:space="preserve"> (Please refer to Transcripts: International below). </w:t>
            </w:r>
            <w:r w:rsidRPr="00C70716">
              <w:rPr>
                <w:rFonts w:ascii="Aptos" w:hAnsi="Aptos" w:cs="Helvetica"/>
                <w:color w:val="222222"/>
                <w:sz w:val="20"/>
                <w:szCs w:val="20"/>
              </w:rPr>
              <w:lastRenderedPageBreak/>
              <w:t>For international degrees or where the transcripts do or will not clearly state that a degree has been conferred, a copy of the official degree certificate is also 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1487F72E" w14:textId="77777777" w:rsidR="00DF0B01" w:rsidRPr="00DF0B01" w:rsidRDefault="00DF0B01" w:rsidP="00DF0B01">
            <w:pPr>
              <w:spacing w:after="120"/>
              <w:rPr>
                <w:rFonts w:ascii="Aptos" w:hAnsi="Aptos" w:cs="Helvetica"/>
                <w:sz w:val="20"/>
                <w:szCs w:val="20"/>
              </w:rPr>
            </w:pPr>
          </w:p>
        </w:tc>
      </w:tr>
      <w:tr w:rsidR="00DF0B01" w:rsidRPr="003241F7" w14:paraId="5094C4D5" w14:textId="77777777" w:rsidTr="00DF0B01">
        <w:tc>
          <w:tcPr>
            <w:tcW w:w="7086" w:type="dxa"/>
          </w:tcPr>
          <w:p w14:paraId="3D5D44F9" w14:textId="77777777" w:rsidR="00DF0B01" w:rsidRPr="00BF3706" w:rsidRDefault="00DF0B01" w:rsidP="00DF0B01">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1.1.5 Transcripts: International</w:t>
            </w:r>
          </w:p>
          <w:p w14:paraId="50895805" w14:textId="3E2BE617" w:rsidR="00DF0B01" w:rsidRPr="00C70716" w:rsidRDefault="00DF0B01"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21CD1666" w14:textId="77777777" w:rsidR="00DF0B01" w:rsidRPr="00DF0B01" w:rsidRDefault="00DF0B01" w:rsidP="00DF0B01">
            <w:pPr>
              <w:spacing w:after="120"/>
              <w:rPr>
                <w:rFonts w:ascii="Aptos" w:hAnsi="Aptos" w:cs="Helvetica"/>
                <w:sz w:val="20"/>
                <w:szCs w:val="20"/>
              </w:rPr>
            </w:pPr>
          </w:p>
        </w:tc>
      </w:tr>
      <w:tr w:rsidR="00DF0B01" w:rsidRPr="003241F7" w14:paraId="6F777E74" w14:textId="77777777" w:rsidTr="00DF0B01">
        <w:tc>
          <w:tcPr>
            <w:tcW w:w="7086" w:type="dxa"/>
          </w:tcPr>
          <w:p w14:paraId="3526CDD5" w14:textId="77777777" w:rsidR="00DF0B01" w:rsidRPr="00BF3706" w:rsidRDefault="00DF0B01" w:rsidP="00DF0B01">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DF0B01" w:rsidRPr="00C70716" w:rsidRDefault="00DF0B01"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7A149846" w14:textId="77777777" w:rsidR="00DF0B01" w:rsidRPr="00DF0B01" w:rsidRDefault="00DF0B01" w:rsidP="00DF0B01">
            <w:pPr>
              <w:spacing w:after="120"/>
              <w:rPr>
                <w:rFonts w:ascii="Aptos" w:hAnsi="Aptos" w:cs="Helvetica"/>
                <w:sz w:val="20"/>
                <w:szCs w:val="20"/>
              </w:rPr>
            </w:pPr>
          </w:p>
        </w:tc>
      </w:tr>
      <w:tr w:rsidR="00DF0B01" w:rsidRPr="003241F7" w14:paraId="2A00BC30" w14:textId="77777777" w:rsidTr="00DF0B01">
        <w:tc>
          <w:tcPr>
            <w:tcW w:w="7086" w:type="dxa"/>
          </w:tcPr>
          <w:p w14:paraId="7258882B" w14:textId="77777777" w:rsidR="00DF0B01" w:rsidRPr="00BF3706" w:rsidRDefault="00DF0B01" w:rsidP="00DF0B01">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 xml:space="preserve">The Faculty of Graduate Studies requires a passing, acceptable English Language Test score in order to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23"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English 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DF0B01" w:rsidRPr="00C70716" w:rsidRDefault="00DF0B01" w:rsidP="00DF0B01">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DF0B01" w:rsidRPr="00C70716" w:rsidRDefault="00DF0B01" w:rsidP="00DF0B01">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DF0B01" w:rsidRPr="00C70716" w:rsidRDefault="00DF0B01" w:rsidP="00DF0B01">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Cambridge Assessment of English (at the C1 Advanced or C2 Proficiency level)</w:t>
            </w:r>
          </w:p>
          <w:p w14:paraId="3C469C40" w14:textId="77777777" w:rsidR="00DF0B01" w:rsidRPr="00C70716" w:rsidRDefault="00DF0B01" w:rsidP="00DF0B01">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DF0B01" w:rsidRPr="00C70716" w:rsidRDefault="00DF0B01" w:rsidP="00DF0B01">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DF0B01" w:rsidRPr="00C70716" w:rsidRDefault="00DF0B01" w:rsidP="00DF0B01">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Duolingo (120; minimum score of 100 in each of reading, writing, listening and speaking categories)</w:t>
            </w:r>
          </w:p>
          <w:p w14:paraId="537306AE" w14:textId="77777777" w:rsidR="00DF0B01" w:rsidRDefault="00DF0B01" w:rsidP="00DF0B01">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themeColor="text1"/>
                <w:sz w:val="20"/>
                <w:szCs w:val="20"/>
              </w:rPr>
              <w:lastRenderedPageBreak/>
              <w:t>Some units may require a specific test or test scores greater than those indicated above. Students should check department/unit supplementary regulations for details.</w:t>
            </w:r>
          </w:p>
          <w:p w14:paraId="43FC0F12" w14:textId="5305A0A5" w:rsidR="00DF0B01" w:rsidRPr="00C70716" w:rsidRDefault="00DF0B01" w:rsidP="00DF0B01">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Applicants holding secondary school diplomas and/or recognized university degrees from countries on the Faculty of Graduate Studies English Language exemption list are not required to submit an English Language Proficiency score. For more information please see our </w:t>
            </w:r>
            <w:hyperlink r:id="rId24"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7310B7C3" w14:textId="77777777" w:rsidR="00DF0B01" w:rsidRPr="00DF0B01" w:rsidRDefault="00DF0B01" w:rsidP="00DF0B01">
            <w:pPr>
              <w:rPr>
                <w:rFonts w:ascii="Aptos" w:hAnsi="Aptos" w:cs="Arial"/>
                <w:sz w:val="20"/>
                <w:szCs w:val="20"/>
                <w:lang w:val="en-CA"/>
              </w:rPr>
            </w:pPr>
          </w:p>
          <w:p w14:paraId="61E76454" w14:textId="77777777" w:rsidR="00DF0B01" w:rsidRPr="00DF0B01" w:rsidRDefault="00DF0B01" w:rsidP="00DF0B01">
            <w:pPr>
              <w:spacing w:after="120"/>
              <w:rPr>
                <w:rFonts w:ascii="Aptos" w:hAnsi="Aptos" w:cs="Helvetica"/>
                <w:sz w:val="20"/>
                <w:szCs w:val="20"/>
              </w:rPr>
            </w:pPr>
          </w:p>
        </w:tc>
      </w:tr>
      <w:tr w:rsidR="00DF0B01" w:rsidRPr="003241F7" w14:paraId="03D5AC3E" w14:textId="77777777" w:rsidTr="00DF0B01">
        <w:tc>
          <w:tcPr>
            <w:tcW w:w="7086" w:type="dxa"/>
          </w:tcPr>
          <w:p w14:paraId="19F0B98D" w14:textId="77777777" w:rsidR="00DF0B01" w:rsidRPr="00BF3706" w:rsidRDefault="00DF0B01" w:rsidP="00DF0B01">
            <w:pPr>
              <w:pStyle w:val="NormalWeb"/>
              <w:rPr>
                <w:rFonts w:ascii="Aptos" w:hAnsi="Aptos" w:cs="Helvetica"/>
                <w:color w:val="000000"/>
                <w:sz w:val="20"/>
                <w:szCs w:val="20"/>
              </w:rPr>
            </w:pPr>
            <w:r w:rsidRPr="00BF3706">
              <w:rPr>
                <w:rStyle w:val="Strong"/>
                <w:rFonts w:ascii="Aptos" w:hAnsi="Aptos" w:cs="Helvetica"/>
                <w:color w:val="000000"/>
                <w:sz w:val="20"/>
                <w:szCs w:val="20"/>
              </w:rPr>
              <w:t>1.1.8 Letters of Recommendation</w:t>
            </w:r>
          </w:p>
          <w:p w14:paraId="430B275F"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DF0B01" w:rsidRPr="00640E7A" w:rsidRDefault="00DF0B01" w:rsidP="00DF0B01">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25"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of and content required in recommendation letters. </w:t>
            </w:r>
          </w:p>
        </w:tc>
        <w:tc>
          <w:tcPr>
            <w:tcW w:w="4254" w:type="dxa"/>
          </w:tcPr>
          <w:p w14:paraId="0C9BBBA8" w14:textId="77777777" w:rsidR="00DF0B01" w:rsidRPr="00DF0B01" w:rsidRDefault="00DF0B01" w:rsidP="00DF0B01">
            <w:pPr>
              <w:spacing w:after="120"/>
              <w:rPr>
                <w:rFonts w:ascii="Aptos" w:hAnsi="Aptos" w:cs="Helvetica"/>
                <w:i/>
                <w:sz w:val="20"/>
                <w:szCs w:val="20"/>
              </w:rPr>
            </w:pPr>
          </w:p>
        </w:tc>
      </w:tr>
      <w:tr w:rsidR="00DF0B01" w:rsidRPr="003241F7" w14:paraId="69C00CD8" w14:textId="77777777" w:rsidTr="00DF0B01">
        <w:tc>
          <w:tcPr>
            <w:tcW w:w="7086" w:type="dxa"/>
          </w:tcPr>
          <w:p w14:paraId="70211E1E" w14:textId="77777777" w:rsidR="00DF0B01" w:rsidRPr="00BF3706" w:rsidRDefault="00DF0B01" w:rsidP="00DF0B01">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1.1.9 Admission Tests</w:t>
            </w:r>
          </w:p>
          <w:p w14:paraId="1523D8D0" w14:textId="418D5464" w:rsidR="00DF0B01" w:rsidRPr="00C70716" w:rsidRDefault="00DF0B01"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Some departments/units require admissions tests, such as the Graduate Record Examination (GRE®) or the Graduate Management Aptitude Test (GMAT™). These requirements are listed in the department/unit’s supplementary regulations. If required, the scores must be submitted at the time of application.</w:t>
            </w:r>
          </w:p>
        </w:tc>
        <w:tc>
          <w:tcPr>
            <w:tcW w:w="4254" w:type="dxa"/>
          </w:tcPr>
          <w:p w14:paraId="6366B4A4" w14:textId="77777777" w:rsidR="00DF0B01" w:rsidRPr="00DF0B01" w:rsidRDefault="00DF0B01" w:rsidP="00DF0B01">
            <w:pPr>
              <w:rPr>
                <w:rFonts w:ascii="Aptos" w:hAnsi="Aptos" w:cs="Arial"/>
                <w:i/>
                <w:sz w:val="20"/>
                <w:szCs w:val="20"/>
                <w:lang w:val="en-CA"/>
              </w:rPr>
            </w:pPr>
          </w:p>
          <w:p w14:paraId="7A358E61" w14:textId="77777777" w:rsidR="00DF0B01" w:rsidRPr="00DF0B01" w:rsidRDefault="00DF0B01" w:rsidP="00DF0B01">
            <w:pPr>
              <w:spacing w:after="120"/>
              <w:rPr>
                <w:rFonts w:ascii="Aptos" w:hAnsi="Aptos" w:cs="Helvetica"/>
                <w:sz w:val="20"/>
                <w:szCs w:val="20"/>
              </w:rPr>
            </w:pPr>
          </w:p>
        </w:tc>
      </w:tr>
      <w:tr w:rsidR="00DF0B01" w:rsidRPr="003241F7" w14:paraId="45FEC82C" w14:textId="77777777" w:rsidTr="00DF0B01">
        <w:tc>
          <w:tcPr>
            <w:tcW w:w="7086" w:type="dxa"/>
          </w:tcPr>
          <w:p w14:paraId="65EB64F4" w14:textId="77777777" w:rsidR="00DF0B01" w:rsidRPr="00BF3706" w:rsidRDefault="00DF0B01" w:rsidP="00DF0B01">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1.1.10 Entrance Requirements</w:t>
            </w:r>
          </w:p>
          <w:p w14:paraId="128CE2AC" w14:textId="77777777" w:rsidR="00DF0B01" w:rsidRPr="00C70716" w:rsidRDefault="00DF0B01"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26"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DF0B01" w:rsidRPr="00C70716" w:rsidRDefault="00DF0B01" w:rsidP="00DF0B01">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7A73C280" w14:textId="77777777" w:rsidR="00DF0B01" w:rsidRPr="00DF0B01" w:rsidRDefault="00DF0B01" w:rsidP="00DF0B01">
            <w:pPr>
              <w:spacing w:after="120"/>
              <w:rPr>
                <w:rFonts w:ascii="Aptos" w:hAnsi="Aptos" w:cs="Helvetica"/>
                <w:sz w:val="20"/>
                <w:szCs w:val="20"/>
              </w:rPr>
            </w:pPr>
          </w:p>
        </w:tc>
      </w:tr>
      <w:tr w:rsidR="00DF0B01" w:rsidRPr="003241F7" w14:paraId="66D43158" w14:textId="77777777" w:rsidTr="00DF0B01">
        <w:tc>
          <w:tcPr>
            <w:tcW w:w="7086" w:type="dxa"/>
          </w:tcPr>
          <w:p w14:paraId="6295B3A3" w14:textId="77777777" w:rsidR="00DF0B01" w:rsidRPr="00BF3706" w:rsidRDefault="00DF0B01" w:rsidP="00DF0B01">
            <w:pPr>
              <w:spacing w:before="100" w:beforeAutospacing="1" w:after="100" w:afterAutospacing="1"/>
              <w:rPr>
                <w:rFonts w:ascii="Aptos" w:hAnsi="Aptos" w:cs="Helvetica"/>
                <w:b/>
                <w:bCs/>
                <w:color w:val="000000"/>
                <w:sz w:val="20"/>
                <w:szCs w:val="20"/>
              </w:rPr>
            </w:pPr>
            <w:bookmarkStart w:id="1" w:name="_Hlk183613474"/>
            <w:r w:rsidRPr="00BF3706">
              <w:rPr>
                <w:rFonts w:ascii="Aptos" w:hAnsi="Aptos" w:cs="Helvetica"/>
                <w:b/>
                <w:bCs/>
                <w:color w:val="000000" w:themeColor="text1"/>
                <w:sz w:val="20"/>
                <w:szCs w:val="20"/>
              </w:rPr>
              <w:t>1.1.11 Eligibility of University of Manitoba Staff Members</w:t>
            </w:r>
          </w:p>
          <w:p w14:paraId="4605116A" w14:textId="24195DF1" w:rsidR="00DF0B01" w:rsidRPr="00C70716" w:rsidRDefault="00DF0B01"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1"/>
          </w:p>
        </w:tc>
        <w:tc>
          <w:tcPr>
            <w:tcW w:w="4254" w:type="dxa"/>
          </w:tcPr>
          <w:p w14:paraId="762CDAB5" w14:textId="77777777" w:rsidR="00DF0B01" w:rsidRPr="00DF0B01" w:rsidRDefault="00DF0B01" w:rsidP="00DF0B01">
            <w:pPr>
              <w:rPr>
                <w:rFonts w:ascii="Aptos" w:hAnsi="Aptos" w:cs="Arial"/>
                <w:sz w:val="20"/>
                <w:szCs w:val="20"/>
                <w:lang w:val="en-CA"/>
              </w:rPr>
            </w:pPr>
          </w:p>
          <w:p w14:paraId="16598CAD" w14:textId="77777777" w:rsidR="00DF0B01" w:rsidRPr="00DF0B01" w:rsidRDefault="00DF0B01" w:rsidP="00DF0B01">
            <w:pPr>
              <w:spacing w:after="120"/>
              <w:rPr>
                <w:rFonts w:ascii="Aptos" w:hAnsi="Aptos" w:cs="Helvetica"/>
                <w:sz w:val="20"/>
                <w:szCs w:val="20"/>
              </w:rPr>
            </w:pPr>
          </w:p>
        </w:tc>
      </w:tr>
      <w:tr w:rsidR="00DF0B01" w:rsidRPr="003241F7" w14:paraId="49370E02" w14:textId="77777777" w:rsidTr="00DF0B01">
        <w:tc>
          <w:tcPr>
            <w:tcW w:w="7086" w:type="dxa"/>
          </w:tcPr>
          <w:p w14:paraId="7C35A556" w14:textId="77777777" w:rsidR="00DF0B01" w:rsidRPr="00BF3706" w:rsidRDefault="00DF0B01" w:rsidP="00DF0B01">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DF0B01" w:rsidRPr="00640E7A" w:rsidRDefault="00DF0B01" w:rsidP="00DF0B01">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w:t>
            </w:r>
            <w:r w:rsidRPr="00C70716">
              <w:rPr>
                <w:rFonts w:ascii="Aptos" w:hAnsi="Aptos" w:cs="Helvetica"/>
                <w:sz w:val="20"/>
                <w:szCs w:val="20"/>
              </w:rPr>
              <w:lastRenderedPageBreak/>
              <w:t xml:space="preserve">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4F643B25" w14:textId="77777777" w:rsidR="00DF0B01" w:rsidRPr="00DF0B01" w:rsidRDefault="00DF0B01" w:rsidP="00DF0B01">
            <w:pPr>
              <w:spacing w:after="120"/>
              <w:rPr>
                <w:rFonts w:ascii="Aptos" w:hAnsi="Aptos" w:cs="Helvetica"/>
                <w:sz w:val="20"/>
                <w:szCs w:val="20"/>
              </w:rPr>
            </w:pPr>
          </w:p>
        </w:tc>
      </w:tr>
      <w:tr w:rsidR="00DF0B01" w:rsidRPr="003241F7" w14:paraId="5CF4FE29" w14:textId="77777777" w:rsidTr="00DF0B01">
        <w:tc>
          <w:tcPr>
            <w:tcW w:w="7086" w:type="dxa"/>
          </w:tcPr>
          <w:p w14:paraId="08631CF0" w14:textId="77777777" w:rsidR="00DF0B01" w:rsidRPr="00BF3706" w:rsidRDefault="00DF0B01" w:rsidP="00DF0B01">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DF0B01" w:rsidRPr="00BF3706" w:rsidRDefault="00DF0B01" w:rsidP="00DF0B01">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Undergraduate students may be permitted to register in 7000-level courses or above on recommendation of the department/unit offering the graduate course, subject to the conditions listed below.</w:t>
            </w:r>
          </w:p>
          <w:p w14:paraId="6778788F" w14:textId="77777777" w:rsidR="00DF0B01" w:rsidRPr="00C70716" w:rsidRDefault="00DF0B01" w:rsidP="00DF0B01">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must obtain permission from the Department/Unit Head and course instructor before registering for a graduate course.</w:t>
            </w:r>
          </w:p>
          <w:p w14:paraId="13B5F1A0" w14:textId="77777777" w:rsidR="00DF0B01" w:rsidRPr="00C70716" w:rsidRDefault="00DF0B01" w:rsidP="00DF0B01">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DF0B01" w:rsidRPr="00C70716" w:rsidRDefault="00DF0B01" w:rsidP="00DF0B01">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are not eligible for enrollment in any graduate course that is cross-listed with an undergraduate course, or that is scheduled to be taught at the same time and location as an undergraduate class.</w:t>
            </w:r>
          </w:p>
          <w:p w14:paraId="0505D675" w14:textId="77777777" w:rsidR="00DF0B01" w:rsidRPr="00C70716" w:rsidRDefault="00DF0B01" w:rsidP="00DF0B01">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DF0B01" w:rsidRPr="00C70716" w:rsidRDefault="00DF0B01"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06533C57" w14:textId="77777777" w:rsidR="00DF0B01" w:rsidRPr="00DF0B01" w:rsidRDefault="00DF0B01" w:rsidP="00DF0B01">
            <w:pPr>
              <w:spacing w:after="120"/>
              <w:rPr>
                <w:rFonts w:ascii="Aptos" w:hAnsi="Aptos" w:cs="Helvetica"/>
                <w:sz w:val="20"/>
                <w:szCs w:val="20"/>
              </w:rPr>
            </w:pPr>
          </w:p>
        </w:tc>
      </w:tr>
      <w:tr w:rsidR="00DF0B01" w:rsidRPr="003241F7" w14:paraId="08988F23" w14:textId="77777777" w:rsidTr="00DF0B01">
        <w:tc>
          <w:tcPr>
            <w:tcW w:w="7086" w:type="dxa"/>
          </w:tcPr>
          <w:p w14:paraId="5CA2826E" w14:textId="77777777" w:rsidR="00DF0B01" w:rsidRPr="00BF3706" w:rsidRDefault="00DF0B01" w:rsidP="00DF0B01">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On admission to a graduate program at the University of Manitoba, students may submit a formal request to the Faculty of Graduate Studies to apply any previously completed graduate courses toward their graduate program requirements, subject to the restrictions listed below.</w:t>
            </w:r>
          </w:p>
          <w:p w14:paraId="07A6A7BD" w14:textId="77777777" w:rsidR="00DF0B01" w:rsidRPr="00C70716" w:rsidRDefault="00DF0B01" w:rsidP="00DF0B01">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DF0B01" w:rsidRPr="00C70716" w:rsidRDefault="00DF0B01" w:rsidP="00DF0B01">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DF0B01" w:rsidRPr="00C70716" w:rsidRDefault="00DF0B01" w:rsidP="00DF0B01">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DF0B01" w:rsidRPr="00C70716" w:rsidRDefault="00DF0B01" w:rsidP="00DF0B01">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Any graduate course completed by an undergraduate student for which a passing grade has been obtained (i.e., C+ or higher) may not be </w:t>
            </w:r>
            <w:r w:rsidRPr="00C70716">
              <w:rPr>
                <w:rFonts w:ascii="Aptos" w:hAnsi="Aptos" w:cs="Helvetica"/>
                <w:color w:val="222222"/>
                <w:sz w:val="20"/>
                <w:szCs w:val="20"/>
              </w:rPr>
              <w:lastRenderedPageBreak/>
              <w:t>repeated should the student later gain admission to a graduate program.</w:t>
            </w:r>
          </w:p>
          <w:p w14:paraId="4D559226" w14:textId="77777777" w:rsidR="00DF0B01" w:rsidRPr="00C70716" w:rsidRDefault="00DF0B01" w:rsidP="00DF0B01">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27"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DF0B01" w:rsidRPr="00C70716" w:rsidRDefault="00DF0B01" w:rsidP="00DF0B01">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admission is not guaranteed if a student re-applies to the Faculty of 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DF0B01" w:rsidRPr="00C70716" w:rsidRDefault="00DF0B01" w:rsidP="00DF0B01">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bookmarkStart w:id="2" w:name="_Hlk183595721"/>
            <w:r w:rsidRPr="00C70716">
              <w:rPr>
                <w:rFonts w:ascii="Aptos" w:hAnsi="Aptos" w:cs="Helvetica"/>
                <w:color w:val="222222"/>
                <w:sz w:val="20"/>
                <w:szCs w:val="20"/>
              </w:rPr>
              <w:t>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28">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2"/>
          </w:p>
          <w:p w14:paraId="48F70D2E" w14:textId="3DAE7488" w:rsidR="00DF0B01" w:rsidRPr="00C70716" w:rsidRDefault="00DF0B01" w:rsidP="00DF0B01">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for the University of Manitoba Graduate Fellowship (UMGF) and may limit other funding possibilities.</w:t>
            </w:r>
          </w:p>
        </w:tc>
        <w:tc>
          <w:tcPr>
            <w:tcW w:w="4254" w:type="dxa"/>
          </w:tcPr>
          <w:p w14:paraId="31CF3782" w14:textId="77777777" w:rsidR="00DF0B01" w:rsidRPr="00DF0B01" w:rsidRDefault="00DF0B01" w:rsidP="00DF0B01">
            <w:pPr>
              <w:rPr>
                <w:rFonts w:ascii="Aptos" w:hAnsi="Aptos" w:cs="Arial"/>
                <w:sz w:val="20"/>
                <w:szCs w:val="20"/>
                <w:lang w:val="en-CA"/>
              </w:rPr>
            </w:pPr>
          </w:p>
          <w:p w14:paraId="749F167A" w14:textId="7591437A" w:rsidR="00DF0B01" w:rsidRPr="00DF0B01" w:rsidRDefault="00DF0B01" w:rsidP="00DF0B01">
            <w:pPr>
              <w:spacing w:after="120"/>
              <w:rPr>
                <w:rFonts w:ascii="Aptos" w:hAnsi="Aptos" w:cs="Helvetica"/>
                <w:sz w:val="20"/>
                <w:szCs w:val="20"/>
              </w:rPr>
            </w:pPr>
            <w:r w:rsidRPr="00DF0B01">
              <w:rPr>
                <w:rFonts w:ascii="Aptos" w:eastAsia="Calibri" w:hAnsi="Aptos" w:cs="Arial"/>
                <w:sz w:val="20"/>
                <w:szCs w:val="20"/>
                <w:lang w:val="en-CA"/>
              </w:rPr>
              <w:t>Graduate programs of study in Linguistics are assigned/approved by the Committee. See section 6.3.1 (M.A.) and sections 7.4, 7.8 and 7.9 (Ph.D.).</w:t>
            </w:r>
          </w:p>
        </w:tc>
      </w:tr>
      <w:tr w:rsidR="00DF0B01" w:rsidRPr="003241F7" w14:paraId="5AC0D437" w14:textId="77777777" w:rsidTr="00DF0B01">
        <w:tc>
          <w:tcPr>
            <w:tcW w:w="7086" w:type="dxa"/>
          </w:tcPr>
          <w:p w14:paraId="68B952E1" w14:textId="77777777" w:rsidR="00DF0B01" w:rsidRPr="00BF3706" w:rsidRDefault="00DF0B01" w:rsidP="00DF0B01">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1.2.3 Re-Registration</w:t>
            </w:r>
          </w:p>
          <w:p w14:paraId="28AD7AE6" w14:textId="77777777" w:rsidR="00DF0B01" w:rsidRPr="00C70716" w:rsidRDefault="00DF0B01" w:rsidP="00DF0B01">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w:t>
            </w:r>
            <w:r w:rsidRPr="00C70716">
              <w:rPr>
                <w:rFonts w:ascii="Aptos" w:hAnsi="Aptos" w:cs="Helvetica"/>
                <w:color w:val="222222"/>
                <w:sz w:val="20"/>
                <w:szCs w:val="20"/>
              </w:rPr>
              <w:lastRenderedPageBreak/>
              <w:t xml:space="preserve">admission process. </w:t>
            </w:r>
            <w:r w:rsidRPr="00C70716">
              <w:rPr>
                <w:rStyle w:val="cf01"/>
                <w:rFonts w:ascii="Aptos" w:hAnsi="Aptos" w:cs="Helvetica"/>
                <w:sz w:val="20"/>
                <w:szCs w:val="20"/>
              </w:rPr>
              <w:t xml:space="preserve">Applications received by the registration revision deadline will be processed for the upcoming term. </w:t>
            </w:r>
            <w:r w:rsidRPr="00C70716">
              <w:rPr>
                <w:rFonts w:ascii="Aptos" w:hAnsi="Aptos" w:cs="Helvetica"/>
                <w:color w:val="222222"/>
                <w:sz w:val="20"/>
                <w:szCs w:val="20"/>
              </w:rPr>
              <w:t>Re-admission is not guaranteed.</w:t>
            </w:r>
          </w:p>
          <w:p w14:paraId="22509862" w14:textId="77777777" w:rsidR="00DF0B01" w:rsidRPr="00C70716" w:rsidRDefault="00DF0B01" w:rsidP="00DF0B01">
            <w:pPr>
              <w:pStyle w:val="pf0"/>
              <w:rPr>
                <w:rFonts w:ascii="Aptos" w:hAnsi="Aptos" w:cs="Helvetica"/>
                <w:sz w:val="20"/>
                <w:szCs w:val="20"/>
                <w:lang w:val="en-CA" w:eastAsia="en-CA"/>
              </w:rPr>
            </w:pPr>
            <w:r w:rsidRPr="00C70716">
              <w:rPr>
                <w:rFonts w:ascii="Aptos" w:hAnsi="Aptos" w:cs="Helvetica"/>
                <w:color w:val="222222"/>
                <w:sz w:val="20"/>
                <w:szCs w:val="20"/>
              </w:rPr>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DF0B01" w:rsidRPr="00C70716" w:rsidRDefault="00DF0B01" w:rsidP="00DF0B01">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The re-registration requirement does not apply to occasional students, visiting students, Pre-Master’s students or students on an Exceptional or Parental Leave of Absence (please refer to “</w:t>
            </w:r>
            <w:hyperlink r:id="rId29"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09376A4A" w14:textId="77777777" w:rsidR="00DF0B01" w:rsidRPr="00DF0B01" w:rsidRDefault="00DF0B01" w:rsidP="00DF0B01">
            <w:pPr>
              <w:spacing w:after="120"/>
              <w:rPr>
                <w:rFonts w:ascii="Aptos" w:hAnsi="Aptos" w:cs="Helvetica"/>
                <w:sz w:val="20"/>
                <w:szCs w:val="20"/>
              </w:rPr>
            </w:pPr>
          </w:p>
        </w:tc>
      </w:tr>
      <w:tr w:rsidR="00DF0B01" w:rsidRPr="003241F7" w14:paraId="36964A91" w14:textId="77777777" w:rsidTr="00DF0B01">
        <w:tc>
          <w:tcPr>
            <w:tcW w:w="7086" w:type="dxa"/>
          </w:tcPr>
          <w:p w14:paraId="5EB29A3F" w14:textId="77777777" w:rsidR="00DF0B01" w:rsidRPr="00BF3706" w:rsidRDefault="00DF0B01" w:rsidP="00DF0B01">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Revisions to registration must be approved by the Department/Unit Head or designate and may be made during the designated periods as published in the </w:t>
            </w:r>
            <w:hyperlink r:id="rId30"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DF0B01" w:rsidRPr="00C70716" w:rsidRDefault="00DF0B01"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35B8E005" w14:textId="77777777" w:rsidR="00DF0B01" w:rsidRPr="00DF0B01" w:rsidRDefault="00DF0B01" w:rsidP="00DF0B01">
            <w:pPr>
              <w:spacing w:after="120"/>
              <w:rPr>
                <w:rFonts w:ascii="Aptos" w:hAnsi="Aptos" w:cs="Helvetica"/>
                <w:sz w:val="20"/>
                <w:szCs w:val="20"/>
              </w:rPr>
            </w:pPr>
          </w:p>
        </w:tc>
      </w:tr>
      <w:tr w:rsidR="00DF0B01" w:rsidRPr="003241F7" w14:paraId="24FDA69B" w14:textId="77777777" w:rsidTr="00DF0B01">
        <w:tc>
          <w:tcPr>
            <w:tcW w:w="7086" w:type="dxa"/>
          </w:tcPr>
          <w:p w14:paraId="7AEEFA42" w14:textId="77777777" w:rsidR="00DF0B01" w:rsidRPr="00BF3706" w:rsidRDefault="00DF0B01" w:rsidP="00DF0B01">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t>1.2.5 Advisor-Student Guidelines (ASG)</w:t>
            </w:r>
          </w:p>
          <w:p w14:paraId="3D03B667"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 thesis/practicum programs, together with their advisor/co-advisor, are required to discuss and complete the Advisor-Student Guidelines (ASG) electronically as soon as possible after initial registration, prior to the 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31"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w:t>
            </w:r>
            <w:r w:rsidRPr="00C70716">
              <w:rPr>
                <w:rFonts w:ascii="Aptos" w:hAnsi="Aptos" w:cs="Helvetica"/>
                <w:color w:val="222222"/>
                <w:sz w:val="20"/>
                <w:szCs w:val="20"/>
              </w:rPr>
              <w:lastRenderedPageBreak/>
              <w:t>term, shall appoint a faculty member to advise the student in the interim period before the regular advisor is assigned or chosen.</w:t>
            </w:r>
          </w:p>
          <w:p w14:paraId="18698A68"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or if a student changes programs. In programs that require students to have an advisor, students must have an advisor for the entire duration of their program. </w:t>
            </w:r>
          </w:p>
          <w:p w14:paraId="23EF7EE4"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the relationship between the student and advisor/co-advisor significantly deteriorate during the student’s program, the matter should be referred sequentially to the Department/Unit Graduate Chair, the Department/Unit Head, the Faculty of Graduate Studies Associate Dean working with the department/unit, and finally the Dean of the Faculty of Graduate Studies. Students can also seek support from other offices including Student Advocacy and the Student Counselling Center.</w:t>
            </w:r>
          </w:p>
          <w:p w14:paraId="3AF7E816" w14:textId="35A34342" w:rsidR="00DF0B01" w:rsidRPr="002C0342" w:rsidRDefault="00DF0B01" w:rsidP="00DF0B01">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60D68393" w14:textId="77777777" w:rsidR="00DF0B01" w:rsidRPr="00DF0B01" w:rsidRDefault="00DF0B01" w:rsidP="00DF0B01">
            <w:pPr>
              <w:rPr>
                <w:rFonts w:ascii="Aptos" w:hAnsi="Aptos" w:cs="Arial"/>
                <w:sz w:val="20"/>
                <w:szCs w:val="20"/>
                <w:lang w:val="en-CA"/>
              </w:rPr>
            </w:pPr>
          </w:p>
          <w:p w14:paraId="3BE1FB68" w14:textId="77777777" w:rsidR="00DF0B01" w:rsidRPr="00DF0B01" w:rsidRDefault="00DF0B01" w:rsidP="00DF0B01">
            <w:pPr>
              <w:spacing w:after="120"/>
              <w:rPr>
                <w:rFonts w:ascii="Aptos" w:hAnsi="Aptos" w:cs="Helvetica"/>
                <w:sz w:val="20"/>
                <w:szCs w:val="20"/>
              </w:rPr>
            </w:pPr>
          </w:p>
        </w:tc>
      </w:tr>
      <w:tr w:rsidR="00DF0B01" w:rsidRPr="003241F7" w14:paraId="35F5E30D" w14:textId="77777777" w:rsidTr="00DF0B01">
        <w:tc>
          <w:tcPr>
            <w:tcW w:w="7086" w:type="dxa"/>
          </w:tcPr>
          <w:p w14:paraId="7B4DDD0B" w14:textId="77777777" w:rsidR="00DF0B01" w:rsidRPr="00BF3706" w:rsidRDefault="00DF0B01" w:rsidP="00DF0B01">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DF0B01" w:rsidRPr="00C70716" w:rsidRDefault="00DF0B01" w:rsidP="00DF0B01">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32" w:tgtFrame="_blank"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33"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34"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Program fees are always to be paid to the home institution, regardless of coursework taken at another institution. Students may be required to pay student, activity, application, or other ancillary fees to the host institution, </w:t>
            </w:r>
            <w:r w:rsidRPr="00C70716">
              <w:rPr>
                <w:rFonts w:ascii="Aptos" w:hAnsi="Aptos" w:cs="Helvetica"/>
                <w:color w:val="222222"/>
                <w:sz w:val="20"/>
                <w:szCs w:val="20"/>
                <w:shd w:val="clear" w:color="auto" w:fill="FFFFFF"/>
              </w:rPr>
              <w:lastRenderedPageBreak/>
              <w:t>according to general policies in effect at the host institution. Wherever possible, these fees will also be waived.</w:t>
            </w:r>
          </w:p>
          <w:p w14:paraId="28975BF9"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DF0B01" w:rsidRPr="00C70716" w:rsidRDefault="00DF0B01" w:rsidP="00DF0B01">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re in good standing in a graduate program at the home institution;</w:t>
            </w:r>
          </w:p>
          <w:p w14:paraId="6B6B85A4" w14:textId="77777777" w:rsidR="00DF0B01" w:rsidRPr="00C70716" w:rsidRDefault="00DF0B01" w:rsidP="00DF0B01">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Have paid all current and back fees at the home institution;</w:t>
            </w:r>
          </w:p>
          <w:p w14:paraId="16F2C9BC" w14:textId="77777777" w:rsidR="00DF0B01" w:rsidRPr="00C70716" w:rsidRDefault="00DF0B01" w:rsidP="00DF0B01">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 xml:space="preserve">Complete the Western Deans' Agreement authorization form and submit it to their home institution by the </w:t>
            </w:r>
            <w:hyperlink r:id="rId35"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illegible and illegible forms will result in delays in enrollment processing.</w:t>
            </w:r>
          </w:p>
          <w:p w14:paraId="7B31ED29" w14:textId="77777777" w:rsidR="00DF0B01" w:rsidRPr="00C70716" w:rsidRDefault="00DF0B01" w:rsidP="00DF0B01">
            <w:pPr>
              <w:pStyle w:val="ListParagraph"/>
              <w:spacing w:before="100" w:beforeAutospacing="1" w:after="100" w:afterAutospacing="1"/>
              <w:rPr>
                <w:rFonts w:ascii="Aptos" w:eastAsia="Aptos" w:hAnsi="Aptos" w:cs="Aptos"/>
                <w:sz w:val="20"/>
                <w:szCs w:val="20"/>
              </w:rPr>
            </w:pPr>
            <w:hyperlink r:id="rId36" w:history="1">
              <w:r w:rsidRPr="00C70716">
                <w:rPr>
                  <w:rStyle w:val="Hyperlink"/>
                  <w:rFonts w:ascii="Aptos" w:hAnsi="Aptos"/>
                  <w:sz w:val="20"/>
                  <w:szCs w:val="20"/>
                </w:rPr>
                <w:t>https://www.wcdgs.ca/application-process</w:t>
              </w:r>
            </w:hyperlink>
          </w:p>
          <w:p w14:paraId="326FAE3D"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w:t>
            </w:r>
          </w:p>
          <w:p w14:paraId="017C39EC"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to be sent to the home institution confirming successful completion of courses selected by the deadline on the </w:t>
            </w:r>
            <w:hyperlink r:id="rId37"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38"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Students must send confirmation of registration and notice of any change to the Faculty of Graduate Studies of the home institution at the time of registration or course change is completed.</w:t>
            </w:r>
          </w:p>
          <w:p w14:paraId="46C70B1F"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themeColor="text1"/>
                <w:sz w:val="20"/>
                <w:szCs w:val="20"/>
              </w:rPr>
              <w:t>Students may not claim fee waivers under the terms of this Agreement for a period of more than  twelve (12) months in total.</w:t>
            </w:r>
          </w:p>
          <w:p w14:paraId="3FE59C84" w14:textId="5D0274FF" w:rsidR="00DF0B01" w:rsidRPr="00C70716" w:rsidRDefault="00DF0B01" w:rsidP="00DF0B01">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Each institution has its own regulations regarding the maximum number of transfer credits permitted in a given degree program. A list of the participating Universities can be found on the </w:t>
            </w:r>
            <w:hyperlink r:id="rId39"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208279BE" w14:textId="77777777" w:rsidR="00DF0B01" w:rsidRPr="00DF0B01" w:rsidRDefault="00DF0B01" w:rsidP="00DF0B01">
            <w:pPr>
              <w:rPr>
                <w:rFonts w:ascii="Aptos" w:hAnsi="Aptos" w:cs="Arial"/>
                <w:sz w:val="20"/>
                <w:szCs w:val="20"/>
                <w:lang w:val="en-CA"/>
              </w:rPr>
            </w:pPr>
          </w:p>
          <w:p w14:paraId="4C7F2DA2" w14:textId="77777777" w:rsidR="00DF0B01" w:rsidRPr="00DF0B01" w:rsidRDefault="00DF0B01" w:rsidP="00DF0B01">
            <w:pPr>
              <w:spacing w:after="120"/>
              <w:rPr>
                <w:rFonts w:ascii="Aptos" w:hAnsi="Aptos" w:cs="Helvetica"/>
                <w:sz w:val="20"/>
                <w:szCs w:val="20"/>
              </w:rPr>
            </w:pPr>
          </w:p>
        </w:tc>
      </w:tr>
      <w:tr w:rsidR="00DF0B01" w:rsidRPr="003241F7" w14:paraId="79DCC583" w14:textId="77777777" w:rsidTr="00DF0B01">
        <w:tc>
          <w:tcPr>
            <w:tcW w:w="7086" w:type="dxa"/>
          </w:tcPr>
          <w:p w14:paraId="424F3CCB" w14:textId="77777777" w:rsidR="00DF0B01" w:rsidRPr="00BF3706" w:rsidRDefault="00DF0B01" w:rsidP="00DF0B01">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t xml:space="preserve">1.2.7 Canadian University Graduate Transfer Agreement (CUGTA) </w:t>
            </w:r>
          </w:p>
          <w:p w14:paraId="74DC0FA2"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CAGS) member university the opportunity to avail themselves of courses offered at another member institution (host) for transfer credit to the program at their institution (home).</w:t>
            </w:r>
          </w:p>
          <w:p w14:paraId="3950BC87"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p>
          <w:p w14:paraId="695D587D" w14:textId="77777777" w:rsidR="00DF0B01" w:rsidRPr="00C70716" w:rsidRDefault="00DF0B01" w:rsidP="00DF0B01">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The CUGTA provides an application fee waiver for visiting students when applying through this agreement. Tuition fees are not automatically waived, it is up to the host institution whether tuition fees will be charged.</w:t>
            </w:r>
          </w:p>
          <w:p w14:paraId="3D189E42" w14:textId="77777777" w:rsidR="00DF0B01" w:rsidRPr="00C70716" w:rsidRDefault="00DF0B01" w:rsidP="00DF0B01">
            <w:pPr>
              <w:pStyle w:val="ListParagraph"/>
              <w:spacing w:before="100" w:beforeAutospacing="1" w:after="100" w:afterAutospacing="1"/>
              <w:ind w:left="0"/>
              <w:rPr>
                <w:rFonts w:ascii="Aptos" w:hAnsi="Aptos" w:cs="Helvetica"/>
                <w:color w:val="000000"/>
                <w:sz w:val="20"/>
                <w:szCs w:val="20"/>
              </w:rPr>
            </w:pPr>
          </w:p>
          <w:p w14:paraId="747C2490"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Program fees are always paid to the home institution, regardless of coursework taken at another institution. Students may be required to pay tuition, student, activity, application, or other ancillary fees to the host institution, according to general policies in effect at the host institution.  </w:t>
            </w:r>
          </w:p>
          <w:p w14:paraId="5993994E"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p>
          <w:p w14:paraId="0E6D1BE2"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p>
          <w:p w14:paraId="68FF0D04"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 </w:t>
            </w:r>
          </w:p>
          <w:p w14:paraId="1BA3368F"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p>
          <w:p w14:paraId="5F70D933"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p>
          <w:p w14:paraId="249F9CD9" w14:textId="77777777" w:rsidR="00DF0B01" w:rsidRPr="00C70716" w:rsidRDefault="00DF0B01" w:rsidP="00DF0B01">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t>Students must submit the CUGTA form to their home university at least eight (8) weeks prior to the start of classes.  The course syllabus is required to be submitted with the CUGTA form.</w:t>
            </w:r>
          </w:p>
          <w:p w14:paraId="1A50E67C"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p>
          <w:p w14:paraId="2CA6D89F"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Students must have the Authorization Form approved by the relevant Department/Unit Head and the Faculty of Graduate Studies at the host institution at least one (1) month prior to the commencement of the requested course(s). </w:t>
            </w:r>
          </w:p>
          <w:p w14:paraId="17D120BC"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p>
          <w:p w14:paraId="4CE17F06"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40"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41"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p>
          <w:p w14:paraId="1230EA6E"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p>
          <w:p w14:paraId="484DF6A9"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Each institution has its own regulations regarding the maximum number of transfer credits that are permitted in a given degree program. </w:t>
            </w:r>
          </w:p>
          <w:p w14:paraId="71FC828A" w14:textId="77777777" w:rsidR="00DF0B01" w:rsidRPr="00C70716" w:rsidRDefault="00DF0B01" w:rsidP="00DF0B01">
            <w:pPr>
              <w:pStyle w:val="ListParagraph"/>
              <w:spacing w:before="100" w:beforeAutospacing="1" w:after="100" w:afterAutospacing="1"/>
              <w:ind w:left="0"/>
              <w:rPr>
                <w:rFonts w:ascii="Aptos" w:hAnsi="Aptos" w:cs="Helvetica"/>
                <w:sz w:val="20"/>
                <w:szCs w:val="20"/>
              </w:rPr>
            </w:pPr>
          </w:p>
          <w:p w14:paraId="63701E9F" w14:textId="51A0C1EA" w:rsidR="00DF0B01" w:rsidRPr="00DD01B8" w:rsidRDefault="00DF0B01" w:rsidP="00DF0B01">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Most but not all Canadian universities that are a member of the Canadian Association for Graduate Studies participate in the CUGTA.  Student must contact the host institution for information on whether they accept the CUGTA. </w:t>
            </w:r>
            <w:hyperlink r:id="rId42">
              <w:r w:rsidRPr="00C70716">
                <w:rPr>
                  <w:rStyle w:val="Hyperlink"/>
                  <w:rFonts w:ascii="Aptos" w:hAnsi="Aptos" w:cs="Helvetica"/>
                  <w:sz w:val="20"/>
                  <w:szCs w:val="20"/>
                </w:rPr>
                <w:t>https://cags.ca/institutional-members/</w:t>
              </w:r>
            </w:hyperlink>
          </w:p>
        </w:tc>
        <w:tc>
          <w:tcPr>
            <w:tcW w:w="4254" w:type="dxa"/>
          </w:tcPr>
          <w:p w14:paraId="4885319C" w14:textId="77777777" w:rsidR="00DF0B01" w:rsidRPr="00DF0B01" w:rsidRDefault="00DF0B01" w:rsidP="00DF0B01">
            <w:pPr>
              <w:pStyle w:val="Default"/>
              <w:rPr>
                <w:rFonts w:ascii="Aptos" w:hAnsi="Aptos" w:cs="Arial"/>
                <w:color w:val="auto"/>
                <w:sz w:val="20"/>
                <w:szCs w:val="20"/>
              </w:rPr>
            </w:pPr>
          </w:p>
          <w:p w14:paraId="00663943" w14:textId="77777777" w:rsidR="00DF0B01" w:rsidRPr="00DF0B01" w:rsidRDefault="00DF0B01" w:rsidP="00DF0B01">
            <w:pPr>
              <w:spacing w:after="120"/>
              <w:rPr>
                <w:rFonts w:ascii="Aptos" w:hAnsi="Aptos" w:cs="Helvetica"/>
                <w:sz w:val="20"/>
                <w:szCs w:val="20"/>
              </w:rPr>
            </w:pPr>
          </w:p>
        </w:tc>
      </w:tr>
      <w:tr w:rsidR="00DF0B01" w:rsidRPr="003241F7" w14:paraId="40BF5FDC" w14:textId="77777777" w:rsidTr="00DF0B01">
        <w:tc>
          <w:tcPr>
            <w:tcW w:w="7086" w:type="dxa"/>
          </w:tcPr>
          <w:p w14:paraId="5DC52FD1" w14:textId="77777777" w:rsidR="00DF0B01" w:rsidRPr="001525DB" w:rsidRDefault="00DF0B01" w:rsidP="00DF0B01">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lastRenderedPageBreak/>
              <w:t>1.2.8 Letter of Permission</w:t>
            </w:r>
          </w:p>
          <w:p w14:paraId="70C83C11" w14:textId="77777777" w:rsidR="00DF0B01" w:rsidRPr="00C70716" w:rsidRDefault="00DF0B01" w:rsidP="00DF0B01">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43"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DF0B01" w:rsidRPr="00C70716" w:rsidRDefault="00DF0B01" w:rsidP="00DF0B01">
            <w:pPr>
              <w:pStyle w:val="elementtoproof"/>
              <w:shd w:val="clear" w:color="auto" w:fill="FFFFFF"/>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DF0B01" w:rsidRPr="00C70716" w:rsidRDefault="00DF0B01" w:rsidP="00DF0B01">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22F120CC" w14:textId="77777777" w:rsidR="00DF0B01" w:rsidRPr="00DF0B01" w:rsidRDefault="00DF0B01" w:rsidP="00DF0B01">
            <w:pPr>
              <w:spacing w:after="120"/>
              <w:rPr>
                <w:rFonts w:ascii="Aptos" w:hAnsi="Aptos" w:cs="Helvetica"/>
                <w:sz w:val="20"/>
                <w:szCs w:val="20"/>
              </w:rPr>
            </w:pPr>
          </w:p>
        </w:tc>
      </w:tr>
      <w:tr w:rsidR="00DF0B01" w:rsidRPr="003241F7" w14:paraId="4DE672EC" w14:textId="77777777" w:rsidTr="00DF0B01">
        <w:tc>
          <w:tcPr>
            <w:tcW w:w="7086" w:type="dxa"/>
          </w:tcPr>
          <w:p w14:paraId="4D7EF336" w14:textId="77777777" w:rsidR="00DF0B01" w:rsidRPr="001525DB" w:rsidRDefault="00DF0B01" w:rsidP="00DF0B01">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DF0B01" w:rsidRPr="001525DB" w:rsidRDefault="00DF0B01" w:rsidP="00DF0B01">
            <w:pPr>
              <w:pStyle w:val="NormalWeb"/>
              <w:rPr>
                <w:rFonts w:ascii="Aptos" w:hAnsi="Aptos" w:cs="Helvetica"/>
                <w:b/>
                <w:bCs/>
                <w:color w:val="000000"/>
                <w:sz w:val="20"/>
                <w:szCs w:val="20"/>
              </w:rPr>
            </w:pPr>
            <w:r w:rsidRPr="001525DB">
              <w:rPr>
                <w:rStyle w:val="Strong"/>
                <w:rFonts w:ascii="Aptos" w:hAnsi="Aptos" w:cs="Helvetica"/>
                <w:color w:val="000000"/>
                <w:sz w:val="20"/>
                <w:szCs w:val="20"/>
              </w:rPr>
              <w:t>1.3.1 General Classifications</w:t>
            </w:r>
          </w:p>
          <w:p w14:paraId="6C8DF26F"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register themselves must have prior approval of the Department/Unit Head or designate. Students registering themselves should add only those courses that are a Major (Standard "S") course in their program. Courses with Auxiliary “X”, Audit “A”, or Occasional “O” status (see below) must be added by the department/unit.</w:t>
            </w:r>
          </w:p>
          <w:p w14:paraId="1C9A6DF5"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“X” Auxiliary course: Course is not a major requirement of the program but is required/recommended by the student’s advisory committee. The student’s Department/Unit Head must determine if there is a valid need for the registration in courses under the “X” classification. Extra courses that are not part of the Master’s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hours under the “X” course classification is permitted while registered in a given program.</w:t>
            </w:r>
          </w:p>
          <w:p w14:paraId="6B791D8D"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Audit course: Course is not taken for credit. No grade is recorded. Additional fees will be assessed.</w:t>
            </w:r>
          </w:p>
          <w:p w14:paraId="206FAA5A"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DF0B01" w:rsidRPr="00C70716" w:rsidRDefault="00DF0B01" w:rsidP="00DF0B01">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Students are not permitted to audit a course and take the same course for credit at a later date.</w:t>
            </w:r>
          </w:p>
          <w:p w14:paraId="22983B76" w14:textId="77777777" w:rsidR="00DF0B01" w:rsidRPr="00C70716" w:rsidRDefault="00DF0B01" w:rsidP="00DF0B01">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44"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DF0B01" w:rsidRPr="00C70716" w:rsidRDefault="00DF0B01"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3E3E8CCC" w14:textId="77777777" w:rsidR="00DF0B01" w:rsidRPr="00DF0B01" w:rsidRDefault="00DF0B01" w:rsidP="00DF0B01">
            <w:pPr>
              <w:spacing w:after="120"/>
              <w:rPr>
                <w:rFonts w:ascii="Aptos" w:hAnsi="Aptos" w:cs="Helvetica"/>
                <w:sz w:val="20"/>
                <w:szCs w:val="20"/>
              </w:rPr>
            </w:pPr>
          </w:p>
        </w:tc>
      </w:tr>
      <w:tr w:rsidR="00DF0B01" w:rsidRPr="003241F7" w14:paraId="5CBF7CE1" w14:textId="77777777" w:rsidTr="00DF0B01">
        <w:tc>
          <w:tcPr>
            <w:tcW w:w="7086" w:type="dxa"/>
          </w:tcPr>
          <w:p w14:paraId="0A630788" w14:textId="77777777" w:rsidR="00DF0B01" w:rsidRPr="001525DB" w:rsidRDefault="00DF0B01" w:rsidP="00DF0B01">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incomplete grade and an extension for assignment(s), the student will still need to write the final examination if one is scheduled for the course.</w:t>
            </w:r>
          </w:p>
          <w:p w14:paraId="5C8C4D78"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Taking into account the results of the final examination, the value of the term work completed, and the extent of the incomplete term work, the instructor 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DF0B01" w:rsidRPr="00C70716" w:rsidRDefault="00DF0B01"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following maximum extensions are allowed:</w:t>
            </w:r>
          </w:p>
          <w:p w14:paraId="3E4BC354" w14:textId="77777777" w:rsidR="00DF0B01" w:rsidRPr="00C70716" w:rsidRDefault="00DF0B01" w:rsidP="00DF0B01">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April: August 1 of the same year</w:t>
            </w:r>
          </w:p>
          <w:p w14:paraId="7B914255" w14:textId="77777777" w:rsidR="00DF0B01" w:rsidRPr="00C70716" w:rsidRDefault="00DF0B01" w:rsidP="00DF0B01">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between May and August: December 1 of the same year</w:t>
            </w:r>
          </w:p>
          <w:p w14:paraId="0EAAA866" w14:textId="77777777" w:rsidR="00DF0B01" w:rsidRPr="00C70716" w:rsidRDefault="00DF0B01" w:rsidP="00DF0B01">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DF0B01" w:rsidRPr="001B2B9A" w:rsidRDefault="00DF0B01" w:rsidP="00DF0B01">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If a final grade is not reported within one (1) month of the extension deadline, the letter “I” will be dropped, and the grade will remain as awarded (i.e., the incomplete grade will become the final grade). The student’s opportunity to improve the grade will have lapsed. Please visit the </w:t>
            </w:r>
            <w:hyperlink r:id="rId45"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38CD015E" w14:textId="77777777" w:rsidR="00DF0B01" w:rsidRPr="00DF0B01" w:rsidRDefault="00DF0B01" w:rsidP="00DF0B01">
            <w:pPr>
              <w:rPr>
                <w:rFonts w:ascii="Aptos" w:hAnsi="Aptos" w:cs="Arial"/>
                <w:i/>
                <w:sz w:val="20"/>
                <w:szCs w:val="20"/>
                <w:lang w:val="en-CA"/>
              </w:rPr>
            </w:pPr>
          </w:p>
          <w:p w14:paraId="6B3D135D" w14:textId="77777777" w:rsidR="00DF0B01" w:rsidRPr="00DF0B01" w:rsidRDefault="00DF0B01" w:rsidP="00DF0B01">
            <w:pPr>
              <w:pStyle w:val="Default"/>
              <w:spacing w:after="120"/>
              <w:rPr>
                <w:rFonts w:ascii="Aptos" w:hAnsi="Aptos" w:cs="Helvetica"/>
                <w:sz w:val="20"/>
                <w:szCs w:val="20"/>
              </w:rPr>
            </w:pPr>
          </w:p>
        </w:tc>
      </w:tr>
      <w:tr w:rsidR="00DF0B01" w:rsidRPr="003241F7" w14:paraId="0A8830BE" w14:textId="77777777" w:rsidTr="00DF0B01">
        <w:tc>
          <w:tcPr>
            <w:tcW w:w="7086" w:type="dxa"/>
          </w:tcPr>
          <w:p w14:paraId="76CD9AA9" w14:textId="77777777" w:rsidR="00DF0B01" w:rsidRPr="001525DB" w:rsidRDefault="00DF0B01" w:rsidP="00DF0B01">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DF0B01" w:rsidRPr="00C70716" w:rsidRDefault="00DF0B01" w:rsidP="00DF0B01">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DF0B01" w:rsidRPr="00C70716" w:rsidRDefault="00DF0B01"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With the exception of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46">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2BBA48DE" w14:textId="77777777" w:rsidR="00DF0B01" w:rsidRPr="00DF0B01" w:rsidRDefault="00DF0B01" w:rsidP="00DF0B01">
            <w:pPr>
              <w:rPr>
                <w:rFonts w:ascii="Aptos" w:hAnsi="Aptos" w:cs="Arial"/>
                <w:sz w:val="20"/>
                <w:szCs w:val="20"/>
                <w:lang w:val="en-CA"/>
              </w:rPr>
            </w:pPr>
          </w:p>
          <w:p w14:paraId="666B737E" w14:textId="248A3EB2" w:rsidR="00DF0B01" w:rsidRPr="00DF0B01" w:rsidRDefault="00DF0B01" w:rsidP="00DF0B01">
            <w:pPr>
              <w:spacing w:after="120"/>
              <w:rPr>
                <w:rFonts w:ascii="Aptos" w:hAnsi="Aptos" w:cs="Helvetica"/>
                <w:sz w:val="20"/>
                <w:szCs w:val="20"/>
              </w:rPr>
            </w:pPr>
            <w:r w:rsidRPr="00DF0B01">
              <w:rPr>
                <w:rFonts w:ascii="Aptos" w:hAnsi="Aptos" w:cs="Arial"/>
                <w:sz w:val="20"/>
                <w:szCs w:val="20"/>
                <w:lang w:val="en-CA"/>
              </w:rPr>
              <w:tab/>
            </w:r>
          </w:p>
        </w:tc>
      </w:tr>
      <w:tr w:rsidR="00DF0B01" w:rsidRPr="003241F7" w14:paraId="177D1975" w14:textId="77777777" w:rsidTr="00DF0B01">
        <w:tc>
          <w:tcPr>
            <w:tcW w:w="7086" w:type="dxa"/>
          </w:tcPr>
          <w:p w14:paraId="0DBF348D" w14:textId="76494AB6" w:rsidR="00DF0B01" w:rsidRPr="001B2B9A" w:rsidRDefault="00DF0B01" w:rsidP="00DF0B01">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t>1.3.4 Authorized Withdrawals</w:t>
            </w:r>
          </w:p>
          <w:p w14:paraId="3F89B8E0" w14:textId="234BCF1F" w:rsidR="00DF0B01" w:rsidRPr="00C70716" w:rsidRDefault="00DF0B01" w:rsidP="00DF0B01">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47" w:anchor="authorized-withdrawal" w:history="1">
              <w:r w:rsidRPr="00C70716">
                <w:rPr>
                  <w:rStyle w:val="Hyperlink"/>
                  <w:rFonts w:ascii="Aptos" w:eastAsia="Calibri" w:hAnsi="Aptos" w:cs="Helvetica"/>
                  <w:sz w:val="20"/>
                  <w:szCs w:val="20"/>
                </w:rPr>
                <w:t>University of Manitoba governing documents 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DF0B01" w:rsidRPr="001B2B9A" w:rsidRDefault="00DF0B01" w:rsidP="00DF0B01">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t>Requests for authorized withdrawals (AW) will only be considered for withdrawal from all courses in a given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DF0B01" w:rsidRPr="00C70716" w:rsidRDefault="00DF0B01" w:rsidP="00DF0B01">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Relevant medical documentation attesting to why a student could manage some of the work/courses in a term, but not all of the work/courses;</w:t>
            </w:r>
          </w:p>
          <w:p w14:paraId="686A1C01" w14:textId="77777777" w:rsidR="00DF0B01" w:rsidRPr="00C70716" w:rsidRDefault="00DF0B01" w:rsidP="00DF0B01">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practical/in-person component that could not be completed versus a regular academic course);</w:t>
            </w:r>
          </w:p>
          <w:p w14:paraId="1655EFB3" w14:textId="0A8C9675" w:rsidR="00DF0B01" w:rsidRPr="001B2B9A" w:rsidRDefault="00DF0B01" w:rsidP="00DF0B01">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a particular course has irregular start/end dates (e.g., the course began and ended prior to the start of term, or the course was held over one weekend or one week, or the course requirements for the other courses in that term had already been completed).</w:t>
            </w:r>
          </w:p>
          <w:p w14:paraId="268FE512" w14:textId="4E74B93B" w:rsidR="00DF0B01" w:rsidRPr="001B2B9A" w:rsidRDefault="00DF0B01" w:rsidP="00DF0B01">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3A240B01" w14:textId="77777777" w:rsidR="00DF0B01" w:rsidRPr="00DF0B01" w:rsidRDefault="00DF0B01" w:rsidP="00DF0B01">
            <w:pPr>
              <w:spacing w:after="120"/>
              <w:rPr>
                <w:rFonts w:ascii="Aptos" w:hAnsi="Aptos" w:cs="Helvetica"/>
                <w:sz w:val="20"/>
                <w:szCs w:val="20"/>
              </w:rPr>
            </w:pPr>
          </w:p>
        </w:tc>
      </w:tr>
      <w:tr w:rsidR="00DF0B01" w:rsidRPr="003241F7" w14:paraId="4309616C" w14:textId="77777777" w:rsidTr="00DF0B01">
        <w:tc>
          <w:tcPr>
            <w:tcW w:w="7086" w:type="dxa"/>
          </w:tcPr>
          <w:p w14:paraId="228AB8B1" w14:textId="77777777" w:rsidR="00DF0B01" w:rsidRPr="001525DB" w:rsidRDefault="00DF0B01" w:rsidP="00DF0B01">
            <w:pPr>
              <w:pStyle w:val="NormalWeb"/>
              <w:rPr>
                <w:rFonts w:ascii="Aptos" w:hAnsi="Aptos" w:cs="Helvetica"/>
                <w:color w:val="000000"/>
                <w:sz w:val="20"/>
                <w:szCs w:val="20"/>
              </w:rPr>
            </w:pPr>
            <w:r w:rsidRPr="001525DB">
              <w:rPr>
                <w:rStyle w:val="Strong"/>
                <w:rFonts w:ascii="Aptos" w:hAnsi="Aptos" w:cs="Helvetica"/>
                <w:color w:val="000000"/>
                <w:sz w:val="20"/>
                <w:szCs w:val="20"/>
              </w:rPr>
              <w:lastRenderedPageBreak/>
              <w:t>1.3.5 Cross-Listed Courses</w:t>
            </w:r>
          </w:p>
          <w:p w14:paraId="3EDC29C1" w14:textId="77777777" w:rsidR="00DF0B01" w:rsidRPr="00C70716" w:rsidRDefault="00DF0B01"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DF0B01" w:rsidRPr="00C70716" w:rsidRDefault="00DF0B01"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DF0B01" w:rsidRPr="00C70716" w:rsidRDefault="00DF0B01" w:rsidP="00DF0B01">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In order to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DF0B01" w:rsidRPr="00C70716" w:rsidRDefault="00DF0B01" w:rsidP="00DF0B01">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DF0B01" w:rsidRPr="00C70716" w:rsidRDefault="00DF0B01"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54479EEA" w14:textId="77777777" w:rsidR="00DF0B01" w:rsidRPr="00DF0B01" w:rsidRDefault="00DF0B01" w:rsidP="00DF0B01">
            <w:pPr>
              <w:spacing w:after="120"/>
              <w:rPr>
                <w:rFonts w:ascii="Aptos" w:hAnsi="Aptos" w:cs="Helvetica"/>
                <w:sz w:val="20"/>
                <w:szCs w:val="20"/>
              </w:rPr>
            </w:pPr>
          </w:p>
        </w:tc>
      </w:tr>
      <w:tr w:rsidR="00DF0B01" w:rsidRPr="003241F7" w14:paraId="086E2914" w14:textId="77777777" w:rsidTr="00DF0B01">
        <w:tc>
          <w:tcPr>
            <w:tcW w:w="7086" w:type="dxa"/>
          </w:tcPr>
          <w:p w14:paraId="483C304C" w14:textId="77777777" w:rsidR="00DF0B01" w:rsidRPr="001525DB" w:rsidRDefault="00DF0B01" w:rsidP="00DF0B01">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DF0B01" w:rsidRPr="001525DB" w:rsidRDefault="00DF0B01" w:rsidP="00DF0B01">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thesis/practicum, or who spend part of the academic year engaged in research elsewhere, are regarded as full-time students.</w:t>
            </w:r>
          </w:p>
          <w:p w14:paraId="60C019E1"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48"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request form after discussion between the student and their advisor and co-advisor (if applicable). This discussion should address any potential impacts of requesting a change to status on the student’s program of 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Summer term. Retroactive status changes will not be made.</w:t>
            </w:r>
          </w:p>
          <w:p w14:paraId="44ADC2FA"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w:t>
            </w:r>
            <w:r w:rsidRPr="00C70716">
              <w:rPr>
                <w:rFonts w:ascii="Aptos" w:hAnsi="Aptos" w:cs="Helvetica"/>
                <w:color w:val="222222"/>
                <w:sz w:val="20"/>
                <w:szCs w:val="20"/>
              </w:rPr>
              <w:lastRenderedPageBreak/>
              <w:t xml:space="preserve">declares as part-time, they may return to full-time status once, but cannot subsequently revert to part-time. </w:t>
            </w:r>
          </w:p>
          <w:p w14:paraId="591DC7E3"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DF0B01" w:rsidRPr="00C70716" w:rsidRDefault="00DF0B01" w:rsidP="00DF0B01">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Master’s student is declared as part-time, they will receive an additional four (4) months in time to complete their program. </w:t>
            </w:r>
          </w:p>
          <w:p w14:paraId="5DC1229C" w14:textId="77777777" w:rsidR="00DF0B01" w:rsidRPr="00C70716" w:rsidRDefault="00DF0B01" w:rsidP="00DF0B01">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Master’s student is declared as part-time, they will receive an additional year (12 months) in time to complete their program. </w:t>
            </w:r>
          </w:p>
          <w:p w14:paraId="5559A166" w14:textId="77777777" w:rsidR="00DF0B01" w:rsidRPr="00C70716" w:rsidRDefault="00DF0B01" w:rsidP="00DF0B01">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DF0B01" w:rsidRPr="00C70716" w:rsidRDefault="00DF0B01" w:rsidP="00DF0B01">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DF0B01" w:rsidRPr="00C70716" w:rsidRDefault="00DF0B01"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66940888" w14:textId="77777777" w:rsidR="00DF0B01" w:rsidRPr="00DF0B01" w:rsidRDefault="00DF0B01" w:rsidP="00DF0B01">
            <w:pPr>
              <w:rPr>
                <w:rFonts w:ascii="Aptos" w:hAnsi="Aptos" w:cs="Arial"/>
                <w:sz w:val="20"/>
                <w:szCs w:val="20"/>
                <w:lang w:val="en-CA"/>
              </w:rPr>
            </w:pPr>
          </w:p>
          <w:p w14:paraId="08CA68A2" w14:textId="77777777" w:rsidR="00DF0B01" w:rsidRPr="00DF0B01" w:rsidRDefault="00DF0B01" w:rsidP="00DF0B01">
            <w:pPr>
              <w:spacing w:after="120"/>
              <w:rPr>
                <w:rFonts w:ascii="Aptos" w:hAnsi="Aptos" w:cs="Helvetica"/>
                <w:i/>
                <w:sz w:val="20"/>
                <w:szCs w:val="20"/>
              </w:rPr>
            </w:pPr>
          </w:p>
        </w:tc>
      </w:tr>
      <w:tr w:rsidR="00DF0B01" w:rsidRPr="003241F7" w14:paraId="76CF524B" w14:textId="77777777" w:rsidTr="00DF0B01">
        <w:tc>
          <w:tcPr>
            <w:tcW w:w="7086" w:type="dxa"/>
          </w:tcPr>
          <w:p w14:paraId="40325D09" w14:textId="77777777" w:rsidR="00DF0B01" w:rsidRPr="001525DB" w:rsidRDefault="00DF0B01" w:rsidP="00DF0B01">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t>1.4.2 Pre-Master’s Students</w:t>
            </w:r>
          </w:p>
          <w:p w14:paraId="30474D85" w14:textId="6727F61D" w:rsidR="00DF0B01" w:rsidRPr="00C70716" w:rsidRDefault="00DF0B01" w:rsidP="00DF0B01">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t>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an Honours graduate in the major department/unit, and to satisfy prerequisites for courses. See Section 3 General Regulations: Pre-Master’s.</w:t>
            </w:r>
          </w:p>
        </w:tc>
        <w:tc>
          <w:tcPr>
            <w:tcW w:w="4254" w:type="dxa"/>
          </w:tcPr>
          <w:p w14:paraId="6357B6AD" w14:textId="77777777" w:rsidR="00DF0B01" w:rsidRPr="00DF0B01" w:rsidRDefault="00DF0B01" w:rsidP="00DF0B01">
            <w:pPr>
              <w:spacing w:after="120"/>
              <w:rPr>
                <w:rFonts w:ascii="Aptos" w:hAnsi="Aptos" w:cs="Helvetica"/>
                <w:sz w:val="20"/>
                <w:szCs w:val="20"/>
              </w:rPr>
            </w:pPr>
          </w:p>
        </w:tc>
      </w:tr>
      <w:tr w:rsidR="00DF0B01" w:rsidRPr="003241F7" w14:paraId="36065B47" w14:textId="77777777" w:rsidTr="00DF0B01">
        <w:tc>
          <w:tcPr>
            <w:tcW w:w="7086" w:type="dxa"/>
          </w:tcPr>
          <w:p w14:paraId="03199A32" w14:textId="77777777" w:rsidR="00DF0B01" w:rsidRPr="001525DB" w:rsidRDefault="00DF0B01" w:rsidP="00DF0B01">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at a later date and is admitted, they may apply to transfer courses previously taken in the “occasional” category for credit towards their degree program.</w:t>
            </w:r>
          </w:p>
          <w:p w14:paraId="2A25F7EE" w14:textId="77777777" w:rsidR="00DF0B01" w:rsidRPr="00C70716" w:rsidRDefault="00DF0B01"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 status is not advised for international students due to study permit limitations. International students interested in becoming an occasional </w:t>
            </w:r>
            <w:r w:rsidRPr="00C70716">
              <w:rPr>
                <w:rFonts w:ascii="Aptos" w:hAnsi="Aptos" w:cs="Helvetica"/>
                <w:color w:val="222222"/>
                <w:sz w:val="20"/>
                <w:szCs w:val="20"/>
              </w:rPr>
              <w:lastRenderedPageBreak/>
              <w:t>student should contact the Graduate Studies admissions office and University of Manitoba International Centre.</w:t>
            </w:r>
          </w:p>
          <w:p w14:paraId="0DA52F09" w14:textId="77777777" w:rsidR="00DF0B01" w:rsidRPr="00C70716" w:rsidRDefault="00DF0B01" w:rsidP="00DF0B01">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DF0B01" w:rsidRPr="00C70716" w:rsidRDefault="00DF0B01" w:rsidP="00DF0B01">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49"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DF0B01" w:rsidRPr="00C70716" w:rsidRDefault="00DF0B01" w:rsidP="00DF0B01">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an occasional student are not credited to a degree program at a later date.</w:t>
            </w:r>
          </w:p>
          <w:p w14:paraId="6E01E750" w14:textId="77777777" w:rsidR="00DF0B01" w:rsidRPr="00C70716" w:rsidRDefault="00DF0B01" w:rsidP="00DF0B01">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DF0B01" w:rsidRDefault="00DF0B01" w:rsidP="00DF0B01">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an occasional student.</w:t>
            </w:r>
          </w:p>
          <w:p w14:paraId="4ECB6362" w14:textId="1DAE0105" w:rsidR="00DF0B01" w:rsidRPr="001525DB" w:rsidRDefault="00DF0B01" w:rsidP="00DF0B01">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58182963" w14:textId="77777777" w:rsidR="00DF0B01" w:rsidRPr="00DF0B01" w:rsidRDefault="00DF0B01" w:rsidP="00DF0B01">
            <w:pPr>
              <w:rPr>
                <w:rFonts w:ascii="Aptos" w:hAnsi="Aptos" w:cs="Arial"/>
                <w:sz w:val="20"/>
                <w:szCs w:val="20"/>
                <w:lang w:val="en-CA"/>
              </w:rPr>
            </w:pPr>
          </w:p>
          <w:p w14:paraId="47528949" w14:textId="77777777" w:rsidR="00DF0B01" w:rsidRPr="00DF0B01" w:rsidRDefault="00DF0B01" w:rsidP="00DF0B01">
            <w:pPr>
              <w:spacing w:after="120"/>
              <w:rPr>
                <w:rFonts w:ascii="Aptos" w:hAnsi="Aptos" w:cs="Helvetica"/>
                <w:sz w:val="20"/>
                <w:szCs w:val="20"/>
              </w:rPr>
            </w:pPr>
          </w:p>
        </w:tc>
      </w:tr>
      <w:tr w:rsidR="00DF0B01" w:rsidRPr="003241F7" w14:paraId="32C061EB" w14:textId="77777777" w:rsidTr="00DF0B01">
        <w:tc>
          <w:tcPr>
            <w:tcW w:w="7086" w:type="dxa"/>
          </w:tcPr>
          <w:p w14:paraId="5155E0A5" w14:textId="77777777" w:rsidR="00DF0B01" w:rsidRPr="001525DB" w:rsidRDefault="00DF0B01" w:rsidP="00DF0B01">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DF0B01" w:rsidRPr="00C70716" w:rsidRDefault="00DF0B01"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The University of Manitoba and the University of Winnipeg offer four (4) joint Master’s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Students taking Pre-Master’s qualifying work for these programs register at the university where the courses are being taken.</w:t>
            </w:r>
          </w:p>
        </w:tc>
        <w:tc>
          <w:tcPr>
            <w:tcW w:w="4254" w:type="dxa"/>
          </w:tcPr>
          <w:p w14:paraId="2356CF72" w14:textId="77777777" w:rsidR="00DF0B01" w:rsidRPr="00DF0B01" w:rsidRDefault="00DF0B01" w:rsidP="00DF0B01">
            <w:pPr>
              <w:spacing w:after="120"/>
              <w:rPr>
                <w:rFonts w:ascii="Aptos" w:hAnsi="Aptos" w:cs="Helvetica"/>
                <w:sz w:val="20"/>
                <w:szCs w:val="20"/>
              </w:rPr>
            </w:pPr>
          </w:p>
        </w:tc>
      </w:tr>
      <w:tr w:rsidR="00DF0B01" w:rsidRPr="003241F7" w14:paraId="698C1B93" w14:textId="77777777" w:rsidTr="00DF0B01">
        <w:tc>
          <w:tcPr>
            <w:tcW w:w="7086" w:type="dxa"/>
          </w:tcPr>
          <w:p w14:paraId="716CAEED" w14:textId="77777777" w:rsidR="00DF0B01" w:rsidRPr="001525DB" w:rsidRDefault="00DF0B01" w:rsidP="00DF0B01">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addition to copies of transcripts from all institutions attended and a successfully completed English Language Proficiency Test from the approved list, if applicable. Students must provide a letter from their home department/unit stating that they are in good academic standing and that they are permitted to take courses at multiple institutions.</w:t>
            </w:r>
          </w:p>
          <w:p w14:paraId="48BC9484"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DF0B01" w:rsidRPr="00C70716" w:rsidRDefault="00DF0B01" w:rsidP="00DF0B01">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DF0B01" w:rsidRPr="00C70716" w:rsidRDefault="00DF0B01" w:rsidP="00DF0B01">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Fees paid by a student while registered as a visiting student are not credited to a degree program at a later date.</w:t>
            </w:r>
          </w:p>
          <w:p w14:paraId="02C6B9F6" w14:textId="77777777" w:rsidR="00DF0B01" w:rsidRPr="00C70716" w:rsidRDefault="00DF0B01" w:rsidP="00DF0B01">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DF0B01" w:rsidRPr="00C70716" w:rsidRDefault="00DF0B01" w:rsidP="00DF0B01">
            <w:pPr>
              <w:pStyle w:val="NormalWeb"/>
              <w:numPr>
                <w:ilvl w:val="0"/>
                <w:numId w:val="7"/>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 visiting student.</w:t>
            </w:r>
          </w:p>
          <w:p w14:paraId="4B64C2E5" w14:textId="6EF2E525" w:rsidR="00DF0B01" w:rsidRPr="00C70716" w:rsidRDefault="00DF0B01" w:rsidP="00DF0B01">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50"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31F8AEF4" w14:textId="77777777" w:rsidR="00DF0B01" w:rsidRPr="00DF0B01" w:rsidRDefault="00DF0B01" w:rsidP="00DF0B01">
            <w:pPr>
              <w:rPr>
                <w:rFonts w:ascii="Aptos" w:hAnsi="Aptos" w:cs="Arial"/>
                <w:i/>
                <w:sz w:val="20"/>
                <w:szCs w:val="20"/>
                <w:lang w:val="en-CA"/>
              </w:rPr>
            </w:pPr>
          </w:p>
          <w:p w14:paraId="2AB72874" w14:textId="77777777" w:rsidR="00DF0B01" w:rsidRPr="00DF0B01" w:rsidRDefault="00DF0B01" w:rsidP="00DF0B01">
            <w:pPr>
              <w:spacing w:after="120"/>
              <w:rPr>
                <w:rFonts w:ascii="Aptos" w:hAnsi="Aptos" w:cs="Helvetica"/>
                <w:sz w:val="20"/>
                <w:szCs w:val="20"/>
              </w:rPr>
            </w:pPr>
          </w:p>
        </w:tc>
      </w:tr>
      <w:tr w:rsidR="00DF0B01" w:rsidRPr="003241F7" w14:paraId="396E797A" w14:textId="77777777" w:rsidTr="00DF0B01">
        <w:tc>
          <w:tcPr>
            <w:tcW w:w="7086" w:type="dxa"/>
          </w:tcPr>
          <w:p w14:paraId="19D21625" w14:textId="456B25E3" w:rsidR="00DF0B01" w:rsidRPr="001525DB" w:rsidRDefault="00DF0B01" w:rsidP="00DF0B01">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DF0B01" w:rsidRPr="001525DB" w:rsidRDefault="00DF0B01" w:rsidP="00DF0B01">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DF0B01" w:rsidRPr="001525DB" w:rsidRDefault="00DF0B01" w:rsidP="00DF0B01">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DF0B01" w:rsidRPr="001525DB" w:rsidRDefault="00DF0B01" w:rsidP="00DF0B01">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DF0B01" w:rsidRPr="001525DB" w:rsidRDefault="00DF0B01" w:rsidP="00DF0B01">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period of no less than 1 month (4 weeks) and no more than 12 months (3 terms). Extensions require the VSR to re-apply for admission.</w:t>
            </w:r>
          </w:p>
          <w:p w14:paraId="4061B397" w14:textId="77777777" w:rsidR="00DF0B01" w:rsidRPr="001525DB" w:rsidRDefault="00DF0B01" w:rsidP="00DF0B01">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Qualifications:</w:t>
            </w:r>
            <w:r w:rsidRPr="001525DB">
              <w:rPr>
                <w:rFonts w:ascii="Aptos" w:hAnsi="Aptos"/>
                <w:sz w:val="20"/>
                <w:szCs w:val="20"/>
              </w:rPr>
              <w:t xml:space="preserve"> Graduate VSRs must be enrolled in a recognized graduate program at another institution. Bridging programs like </w:t>
            </w:r>
            <w:proofErr w:type="spellStart"/>
            <w:r w:rsidRPr="001525DB">
              <w:rPr>
                <w:rFonts w:ascii="Aptos" w:hAnsi="Aptos"/>
                <w:sz w:val="20"/>
                <w:szCs w:val="20"/>
              </w:rPr>
              <w:t>Mitacs</w:t>
            </w:r>
            <w:proofErr w:type="spellEnd"/>
            <w:r w:rsidRPr="001525DB">
              <w:rPr>
                <w:rFonts w:ascii="Aptos" w:hAnsi="Aptos"/>
                <w:sz w:val="20"/>
                <w:szCs w:val="20"/>
              </w:rPr>
              <w:t xml:space="preserve"> </w:t>
            </w:r>
            <w:proofErr w:type="spellStart"/>
            <w:r w:rsidRPr="001525DB">
              <w:rPr>
                <w:rFonts w:ascii="Aptos" w:hAnsi="Aptos"/>
                <w:sz w:val="20"/>
                <w:szCs w:val="20"/>
              </w:rPr>
              <w:t>Globalink</w:t>
            </w:r>
            <w:proofErr w:type="spellEnd"/>
            <w:r w:rsidRPr="001525DB">
              <w:rPr>
                <w:rFonts w:ascii="Aptos" w:hAnsi="Aptos"/>
                <w:sz w:val="20"/>
                <w:szCs w:val="20"/>
              </w:rPr>
              <w:t xml:space="preserve"> may allow exceptions. There is no English language or GPA requirement; qualifications are determined by the UM supervisor.</w:t>
            </w:r>
          </w:p>
          <w:p w14:paraId="7F337E3F" w14:textId="77777777" w:rsidR="00DF0B01" w:rsidRPr="001525DB" w:rsidRDefault="00DF0B01" w:rsidP="00DF0B01">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Application Process:</w:t>
            </w:r>
            <w:r w:rsidRPr="001525DB">
              <w:rPr>
                <w:rFonts w:ascii="Aptos" w:hAnsi="Aptos"/>
                <w:sz w:val="20"/>
                <w:szCs w:val="20"/>
              </w:rPr>
              <w:t xml:space="preserve"> Submit an application, proof of enrolment, anticipated research dates, and planned research program signed by the UM supervisor. Applications should be submitted at least 8 weeks before arrival.</w:t>
            </w:r>
          </w:p>
          <w:p w14:paraId="757F2148" w14:textId="77777777" w:rsidR="00DF0B01" w:rsidRPr="001525DB" w:rsidRDefault="00DF0B01" w:rsidP="00DF0B01">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in a non-credit placeholder course, VSR 7000. They are not charged tuition but must pay administrative fees per term. International students must purchase travel health insurance.</w:t>
            </w:r>
          </w:p>
          <w:p w14:paraId="6465861B" w14:textId="5C93B28B" w:rsidR="00DF0B01" w:rsidRPr="001525DB" w:rsidRDefault="00DF0B01" w:rsidP="00DF0B01">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w:t>
            </w:r>
            <w:r w:rsidRPr="001525DB">
              <w:rPr>
                <w:rFonts w:ascii="Aptos" w:hAnsi="Aptos"/>
                <w:sz w:val="20"/>
                <w:szCs w:val="20"/>
              </w:rPr>
              <w:lastRenderedPageBreak/>
              <w:t xml:space="preserve">students and may be subject to discipline under the Student Discipline Bylaw. </w:t>
            </w:r>
          </w:p>
        </w:tc>
        <w:tc>
          <w:tcPr>
            <w:tcW w:w="4254" w:type="dxa"/>
          </w:tcPr>
          <w:p w14:paraId="2C5CA760" w14:textId="77777777" w:rsidR="00DF0B01" w:rsidRPr="00DF0B01" w:rsidRDefault="00DF0B01" w:rsidP="00DF0B01">
            <w:pPr>
              <w:rPr>
                <w:rFonts w:ascii="Aptos" w:hAnsi="Aptos" w:cs="Arial"/>
                <w:i/>
                <w:sz w:val="20"/>
                <w:szCs w:val="20"/>
                <w:lang w:val="en-CA"/>
              </w:rPr>
            </w:pPr>
          </w:p>
          <w:p w14:paraId="798DD474" w14:textId="77777777" w:rsidR="00DF0B01" w:rsidRPr="00DF0B01" w:rsidRDefault="00DF0B01" w:rsidP="00DF0B01">
            <w:pPr>
              <w:rPr>
                <w:rFonts w:ascii="Aptos" w:hAnsi="Aptos" w:cs="Arial"/>
                <w:i/>
                <w:sz w:val="20"/>
                <w:szCs w:val="20"/>
                <w:lang w:val="en-CA"/>
              </w:rPr>
            </w:pPr>
          </w:p>
          <w:p w14:paraId="0B912E02" w14:textId="77777777" w:rsidR="00DF0B01" w:rsidRPr="00DF0B01" w:rsidRDefault="00DF0B01" w:rsidP="00DF0B01">
            <w:pPr>
              <w:spacing w:after="120"/>
              <w:rPr>
                <w:rFonts w:ascii="Aptos" w:hAnsi="Aptos" w:cs="Helvetica"/>
                <w:sz w:val="20"/>
                <w:szCs w:val="20"/>
              </w:rPr>
            </w:pPr>
          </w:p>
        </w:tc>
      </w:tr>
      <w:tr w:rsidR="00DF0B01" w:rsidRPr="003241F7" w14:paraId="317C3608" w14:textId="77777777" w:rsidTr="00DF0B01">
        <w:tc>
          <w:tcPr>
            <w:tcW w:w="7086" w:type="dxa"/>
          </w:tcPr>
          <w:p w14:paraId="5C84ADDB" w14:textId="77777777" w:rsidR="00DF0B01" w:rsidRPr="00C26759" w:rsidRDefault="00DF0B01" w:rsidP="00DF0B01">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DF0B01" w:rsidRPr="00C26759" w:rsidRDefault="00DF0B01" w:rsidP="00DF0B01">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DF0B01" w:rsidRPr="00C70716" w:rsidRDefault="00DF0B01" w:rsidP="00DF0B01">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DF0B01" w:rsidRPr="00C70716" w:rsidRDefault="00DF0B01" w:rsidP="00DF0B01">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is responsible for informing the Faculty of Graduate Studies when a student’s performance is unsatisfactory in research or coursework, and the department/unit must outline any recommended remedial action(s).</w:t>
            </w:r>
          </w:p>
          <w:p w14:paraId="54B1A55E" w14:textId="77777777" w:rsidR="00DF0B01" w:rsidRPr="00C70716" w:rsidRDefault="00DF0B01" w:rsidP="00DF0B01">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DF0B01" w:rsidRPr="00C70716" w:rsidRDefault="00DF0B01" w:rsidP="00DF0B01">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If the department/unit does not recommend remediation, or if the student fails to satisfy any required remedial action, the student may be Required to Withdraw from the Faculty of Graduate Studies.</w:t>
            </w:r>
          </w:p>
          <w:p w14:paraId="38982F5A" w14:textId="77777777" w:rsidR="00DF0B01" w:rsidRPr="00C26759" w:rsidRDefault="00DF0B01" w:rsidP="00DF0B01">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a graduate student is Required to Withdraw from a program of study, the notation on the academic record will be: “Required to Withdraw”.</w:t>
            </w:r>
          </w:p>
          <w:p w14:paraId="39166DE3"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w:t>
            </w:r>
            <w:r w:rsidRPr="00C70716">
              <w:rPr>
                <w:rFonts w:ascii="Aptos" w:hAnsi="Aptos" w:cs="Helvetica"/>
                <w:color w:val="222222"/>
                <w:sz w:val="20"/>
                <w:szCs w:val="20"/>
              </w:rPr>
              <w:lastRenderedPageBreak/>
              <w:t xml:space="preserve">regulations contained in sections 2.3 Academic Performance and 2.4 Performance Related to Coursework without exceeding the time permitted to complete a program.   </w:t>
            </w:r>
          </w:p>
          <w:p w14:paraId="50504569" w14:textId="25866D3B" w:rsidR="00DF0B01" w:rsidRPr="00C70716" w:rsidRDefault="00DF0B01" w:rsidP="00DF0B01">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71596ABA" w14:textId="77777777" w:rsidR="00DF0B01" w:rsidRPr="00DF0B01" w:rsidRDefault="00DF0B01" w:rsidP="00DF0B01">
            <w:pPr>
              <w:spacing w:after="120"/>
              <w:rPr>
                <w:rFonts w:ascii="Aptos" w:hAnsi="Aptos" w:cs="Helvetica"/>
                <w:sz w:val="20"/>
                <w:szCs w:val="20"/>
              </w:rPr>
            </w:pPr>
          </w:p>
        </w:tc>
      </w:tr>
      <w:tr w:rsidR="00DF0B01" w:rsidRPr="003241F7" w14:paraId="5549982A" w14:textId="77777777" w:rsidTr="00DF0B01">
        <w:tc>
          <w:tcPr>
            <w:tcW w:w="7086" w:type="dxa"/>
          </w:tcPr>
          <w:p w14:paraId="311945C7" w14:textId="77777777" w:rsidR="00DF0B01" w:rsidRPr="00C26759" w:rsidRDefault="00DF0B01" w:rsidP="00DF0B01">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2.2 Bona Fide Academic Requirements (BFAR)</w:t>
            </w:r>
          </w:p>
          <w:p w14:paraId="3196B8DD"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The following Bona Fide Academic Requirements (BFAR) represent the core academic requirements a graduate student must acquire in order to gain, and demonstrate acquisition of, essential knowledge and skills. Students must also meet additional requirements that may be specified for their program.</w:t>
            </w:r>
          </w:p>
          <w:p w14:paraId="7E3EBA64"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DF0B01" w:rsidRPr="00C70716" w:rsidRDefault="00DF0B01" w:rsidP="00DF0B01">
            <w:pPr>
              <w:pStyle w:val="NormalWeb"/>
              <w:jc w:val="both"/>
              <w:rPr>
                <w:rFonts w:ascii="Aptos" w:hAnsi="Aptos" w:cs="Helvetica"/>
                <w:color w:val="000000"/>
                <w:sz w:val="20"/>
                <w:szCs w:val="20"/>
              </w:rPr>
            </w:pPr>
            <w:r w:rsidRPr="00C70716">
              <w:rPr>
                <w:rFonts w:ascii="Aptos" w:hAnsi="Aptos" w:cs="Helvetica"/>
                <w:color w:val="000000"/>
                <w:sz w:val="20"/>
                <w:szCs w:val="20"/>
              </w:rPr>
              <w:t xml:space="preserve">Unless otherwise indicated, students may elect to complete any/all of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51"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DF0B01"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9A1B5" w14:textId="77777777" w:rsidR="00DF0B01" w:rsidRPr="00C26759" w:rsidRDefault="00DF0B01" w:rsidP="00DF0B01">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D716D" w14:textId="77777777" w:rsidR="00DF0B01" w:rsidRPr="00C26759" w:rsidRDefault="00DF0B01" w:rsidP="00DF0B01">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1FD1" w14:textId="77777777" w:rsidR="00DF0B01" w:rsidRPr="00C26759" w:rsidRDefault="00DF0B01" w:rsidP="00DF0B01">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DF0B01"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DAE94"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3C68"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2"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370C" w14:textId="77777777" w:rsidR="00DF0B01" w:rsidRPr="00C70716" w:rsidRDefault="00DF0B01" w:rsidP="00DF0B01">
                  <w:pPr>
                    <w:pStyle w:val="NormalWeb"/>
                    <w:rPr>
                      <w:rFonts w:ascii="Aptos" w:hAnsi="Aptos" w:cs="Helvetica"/>
                      <w:color w:val="000000"/>
                      <w:sz w:val="20"/>
                      <w:szCs w:val="20"/>
                    </w:rPr>
                  </w:pPr>
                  <w:hyperlink r:id="rId53" w:tooltip="GRAD 7030" w:history="1">
                    <w:r w:rsidRPr="00C70716">
                      <w:rPr>
                        <w:rStyle w:val="Hyperlink"/>
                        <w:rFonts w:ascii="Aptos" w:hAnsi="Aptos" w:cs="Helvetica"/>
                        <w:color w:val="005D61"/>
                        <w:sz w:val="20"/>
                        <w:szCs w:val="20"/>
                      </w:rPr>
                      <w:t>GRAD 7030</w:t>
                    </w:r>
                  </w:hyperlink>
                </w:p>
              </w:tc>
            </w:tr>
            <w:tr w:rsidR="00DF0B01"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8475"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comprehensive exam, project, studio exhibition,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6135" w14:textId="77777777" w:rsidR="00DF0B01" w:rsidRPr="00C70716" w:rsidRDefault="00DF0B01" w:rsidP="00DF0B01">
                  <w:pPr>
                    <w:pStyle w:val="NormalWeb"/>
                    <w:rPr>
                      <w:rFonts w:ascii="Aptos" w:hAnsi="Aptos" w:cs="Helvetica"/>
                      <w:color w:val="000000"/>
                      <w:sz w:val="20"/>
                      <w:szCs w:val="20"/>
                    </w:rPr>
                  </w:pPr>
                  <w:hyperlink r:id="rId54"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5"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6"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7"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20CE4" w14:textId="77777777" w:rsidR="00DF0B01" w:rsidRPr="00C70716" w:rsidRDefault="00DF0B01" w:rsidP="00DF0B01">
                  <w:pPr>
                    <w:pStyle w:val="NormalWeb"/>
                    <w:rPr>
                      <w:rFonts w:ascii="Aptos" w:hAnsi="Aptos" w:cs="Helvetica"/>
                      <w:color w:val="000000"/>
                      <w:sz w:val="20"/>
                      <w:szCs w:val="20"/>
                    </w:rPr>
                  </w:pPr>
                  <w:hyperlink r:id="rId58"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9"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60"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61"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DF0B01"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918B8"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themeColor="text1"/>
                      <w:sz w:val="20"/>
                      <w:szCs w:val="20"/>
                    </w:rPr>
                    <w:t>Student must produce a recorded/published thesis 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96310C"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62"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3"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469E8" w14:textId="77777777" w:rsidR="00DF0B01" w:rsidRPr="00C70716" w:rsidRDefault="00DF0B01" w:rsidP="00DF0B01">
                  <w:pPr>
                    <w:pStyle w:val="NormalWeb"/>
                    <w:rPr>
                      <w:rFonts w:ascii="Aptos" w:hAnsi="Aptos" w:cs="Helvetica"/>
                      <w:color w:val="000000"/>
                      <w:sz w:val="20"/>
                      <w:szCs w:val="20"/>
                    </w:rPr>
                  </w:pPr>
                  <w:hyperlink r:id="rId64"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5" w:tooltip="GRAD 8000" w:history="1">
                    <w:r w:rsidRPr="00C70716">
                      <w:rPr>
                        <w:rStyle w:val="Hyperlink"/>
                        <w:rFonts w:ascii="Aptos" w:hAnsi="Aptos" w:cs="Helvetica"/>
                        <w:color w:val="005D61"/>
                        <w:sz w:val="20"/>
                        <w:szCs w:val="20"/>
                      </w:rPr>
                      <w:t>GRAD 8000</w:t>
                    </w:r>
                  </w:hyperlink>
                </w:p>
              </w:tc>
            </w:tr>
            <w:tr w:rsidR="00DF0B01"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15C7A"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57A74"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66"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7"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8E94" w14:textId="77777777" w:rsidR="00DF0B01" w:rsidRPr="00C70716" w:rsidRDefault="00DF0B01" w:rsidP="00DF0B01">
                  <w:pPr>
                    <w:pStyle w:val="NormalWeb"/>
                    <w:rPr>
                      <w:rFonts w:ascii="Aptos" w:hAnsi="Aptos" w:cs="Helvetica"/>
                      <w:color w:val="000000"/>
                      <w:sz w:val="20"/>
                      <w:szCs w:val="20"/>
                    </w:rPr>
                  </w:pPr>
                  <w:hyperlink r:id="rId68"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9" w:tooltip="GRAD 8000" w:history="1">
                    <w:r w:rsidRPr="00C70716">
                      <w:rPr>
                        <w:rStyle w:val="Hyperlink"/>
                        <w:rFonts w:ascii="Aptos" w:hAnsi="Aptos" w:cs="Helvetica"/>
                        <w:color w:val="005D61"/>
                        <w:sz w:val="20"/>
                        <w:szCs w:val="20"/>
                      </w:rPr>
                      <w:t>GRAD 8000</w:t>
                    </w:r>
                  </w:hyperlink>
                </w:p>
              </w:tc>
            </w:tr>
            <w:tr w:rsidR="00DF0B01"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A513"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29B1F" w14:textId="77777777" w:rsidR="00DF0B01" w:rsidRPr="00C70716" w:rsidRDefault="00DF0B01" w:rsidP="00DF0B01">
                  <w:pPr>
                    <w:pStyle w:val="NormalWeb"/>
                    <w:rPr>
                      <w:rFonts w:ascii="Aptos" w:hAnsi="Aptos" w:cs="Helvetica"/>
                      <w:color w:val="000000"/>
                      <w:sz w:val="20"/>
                      <w:szCs w:val="20"/>
                    </w:rPr>
                  </w:pPr>
                  <w:hyperlink r:id="rId70"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5F092" w14:textId="77777777" w:rsidR="00DF0B01" w:rsidRPr="00C70716" w:rsidRDefault="00DF0B01" w:rsidP="00DF0B01">
                  <w:pPr>
                    <w:pStyle w:val="NormalWeb"/>
                    <w:rPr>
                      <w:rFonts w:ascii="Aptos" w:hAnsi="Aptos" w:cs="Helvetica"/>
                      <w:color w:val="000000"/>
                      <w:sz w:val="20"/>
                      <w:szCs w:val="20"/>
                    </w:rPr>
                  </w:pPr>
                  <w:hyperlink r:id="rId71" w:tooltip="GRAD 8010" w:history="1">
                    <w:r w:rsidRPr="00C70716">
                      <w:rPr>
                        <w:rStyle w:val="Hyperlink"/>
                        <w:rFonts w:ascii="Aptos" w:hAnsi="Aptos" w:cs="Helvetica"/>
                        <w:color w:val="005D61"/>
                        <w:sz w:val="20"/>
                        <w:szCs w:val="20"/>
                      </w:rPr>
                      <w:t>GRAD 8010</w:t>
                    </w:r>
                  </w:hyperlink>
                </w:p>
              </w:tc>
            </w:tr>
            <w:tr w:rsidR="00DF0B01"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BB6DE"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lastRenderedPageBreak/>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31946" w14:textId="77777777" w:rsidR="00DF0B01" w:rsidRPr="00C70716" w:rsidRDefault="00DF0B01" w:rsidP="00DF0B01">
                  <w:pPr>
                    <w:pStyle w:val="NormalWeb"/>
                    <w:rPr>
                      <w:rFonts w:ascii="Aptos" w:hAnsi="Aptos" w:cs="Helvetica"/>
                      <w:color w:val="000000"/>
                      <w:sz w:val="20"/>
                      <w:szCs w:val="20"/>
                    </w:rPr>
                  </w:pPr>
                  <w:hyperlink r:id="rId72"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D615E" w14:textId="77777777" w:rsidR="00DF0B01" w:rsidRPr="00C70716" w:rsidRDefault="00DF0B01" w:rsidP="00DF0B01">
                  <w:pPr>
                    <w:pStyle w:val="NormalWeb"/>
                    <w:rPr>
                      <w:rFonts w:ascii="Aptos" w:hAnsi="Aptos" w:cs="Helvetica"/>
                      <w:color w:val="000000"/>
                      <w:sz w:val="20"/>
                      <w:szCs w:val="20"/>
                    </w:rPr>
                  </w:pPr>
                  <w:hyperlink r:id="rId73" w:tooltip="GRAD 7500" w:history="1">
                    <w:r w:rsidRPr="00C70716">
                      <w:rPr>
                        <w:rStyle w:val="Hyperlink"/>
                        <w:rFonts w:ascii="Aptos" w:hAnsi="Aptos" w:cs="Helvetica"/>
                        <w:color w:val="005D61"/>
                        <w:sz w:val="20"/>
                        <w:szCs w:val="20"/>
                      </w:rPr>
                      <w:t>GRAD 7500</w:t>
                    </w:r>
                  </w:hyperlink>
                </w:p>
              </w:tc>
            </w:tr>
            <w:tr w:rsidR="00DF0B01"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350F5"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A5AB72" w14:textId="77777777" w:rsidR="00DF0B01" w:rsidRPr="00C70716" w:rsidRDefault="00DF0B01" w:rsidP="00DF0B01">
                  <w:pPr>
                    <w:pStyle w:val="NormalWeb"/>
                    <w:rPr>
                      <w:rFonts w:ascii="Aptos" w:hAnsi="Aptos" w:cs="Helvetica"/>
                      <w:color w:val="000000"/>
                      <w:sz w:val="20"/>
                      <w:szCs w:val="20"/>
                    </w:rPr>
                  </w:pPr>
                  <w:hyperlink r:id="rId74"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F0DE1" w14:textId="77777777" w:rsidR="00DF0B01" w:rsidRPr="00C70716" w:rsidRDefault="00DF0B01" w:rsidP="00DF0B01">
                  <w:pPr>
                    <w:pStyle w:val="NormalWeb"/>
                    <w:rPr>
                      <w:rFonts w:ascii="Aptos" w:hAnsi="Aptos" w:cs="Helvetica"/>
                      <w:color w:val="000000"/>
                      <w:sz w:val="20"/>
                      <w:szCs w:val="20"/>
                    </w:rPr>
                  </w:pPr>
                  <w:hyperlink r:id="rId75" w:tooltip="GRAD 7300" w:history="1">
                    <w:r w:rsidRPr="00C70716">
                      <w:rPr>
                        <w:rStyle w:val="Hyperlink"/>
                        <w:rFonts w:ascii="Aptos" w:hAnsi="Aptos" w:cs="Helvetica"/>
                        <w:color w:val="005D61"/>
                        <w:sz w:val="20"/>
                        <w:szCs w:val="20"/>
                      </w:rPr>
                      <w:t>GRAD 7300</w:t>
                    </w:r>
                  </w:hyperlink>
                </w:p>
              </w:tc>
            </w:tr>
            <w:tr w:rsidR="00DF0B01"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A974"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0B9DC"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6E3FE" w14:textId="77777777" w:rsidR="00DF0B01" w:rsidRPr="00C70716" w:rsidRDefault="00DF0B01" w:rsidP="00DF0B01">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DF0B01" w:rsidRPr="00C70716" w:rsidRDefault="00DF0B01"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76"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1F384146" w14:textId="77777777" w:rsidR="00DF0B01" w:rsidRPr="00DF0B01" w:rsidRDefault="00DF0B01" w:rsidP="00DF0B01">
            <w:pPr>
              <w:spacing w:after="120"/>
              <w:rPr>
                <w:rFonts w:ascii="Aptos" w:hAnsi="Aptos" w:cs="Helvetica"/>
                <w:i/>
                <w:sz w:val="20"/>
                <w:szCs w:val="20"/>
              </w:rPr>
            </w:pPr>
          </w:p>
        </w:tc>
      </w:tr>
      <w:tr w:rsidR="00DF0B01" w:rsidRPr="003241F7" w14:paraId="7C32BA08" w14:textId="77777777" w:rsidTr="00DF0B01">
        <w:tc>
          <w:tcPr>
            <w:tcW w:w="7086" w:type="dxa"/>
          </w:tcPr>
          <w:p w14:paraId="6F361710" w14:textId="77777777" w:rsidR="00DF0B01" w:rsidRPr="00C26759" w:rsidRDefault="00DF0B01" w:rsidP="00DF0B01">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DF0B01" w:rsidRPr="00C70716" w:rsidRDefault="00DF0B01" w:rsidP="00DF0B01">
            <w:pPr>
              <w:pStyle w:val="NormalWeb"/>
              <w:textAlignment w:val="baseline"/>
              <w:rPr>
                <w:rFonts w:ascii="Aptos" w:hAnsi="Aptos" w:cs="Helvetica"/>
                <w:color w:val="222222"/>
                <w:sz w:val="20"/>
                <w:szCs w:val="20"/>
              </w:rPr>
            </w:pPr>
            <w:bookmarkStart w:id="3"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77"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ratings that remain “Student Meets or Exceeds Expectations for Academic Progress” throughout the year does not need to be reported to the Faculty of Graduate Studies more than annually, but should remain on file in the department/unit.</w:t>
            </w:r>
          </w:p>
          <w:p w14:paraId="54C298EC" w14:textId="224DC76D" w:rsidR="00DF0B01" w:rsidRPr="00C70716" w:rsidRDefault="00DF0B01"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ratings may be Required to Withdraw on the recommendation of the Graduate Chair and/or Department/Unit Head to the 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stand-alone “Student Does Not Meet Expectations for Academic Progress” rating will not lead to a Required to Withdraw.</w:t>
            </w:r>
            <w:bookmarkEnd w:id="3"/>
          </w:p>
        </w:tc>
        <w:tc>
          <w:tcPr>
            <w:tcW w:w="4254" w:type="dxa"/>
          </w:tcPr>
          <w:p w14:paraId="6E8227D6" w14:textId="77777777" w:rsidR="00DF0B01" w:rsidRPr="00DF0B01" w:rsidRDefault="00DF0B01" w:rsidP="00DF0B01">
            <w:pPr>
              <w:spacing w:after="120"/>
              <w:rPr>
                <w:rFonts w:ascii="Aptos" w:hAnsi="Aptos" w:cs="Helvetica"/>
                <w:i/>
                <w:sz w:val="20"/>
                <w:szCs w:val="20"/>
              </w:rPr>
            </w:pPr>
          </w:p>
        </w:tc>
      </w:tr>
      <w:tr w:rsidR="00DF0B01" w:rsidRPr="003241F7" w14:paraId="5C5FA70A" w14:textId="77777777" w:rsidTr="00DF0B01">
        <w:tc>
          <w:tcPr>
            <w:tcW w:w="7086" w:type="dxa"/>
          </w:tcPr>
          <w:p w14:paraId="1CE8683B" w14:textId="77777777" w:rsidR="00DF0B01" w:rsidRPr="00C26759" w:rsidRDefault="00DF0B01" w:rsidP="00DF0B01">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DF0B01" w:rsidRPr="00C70716" w:rsidRDefault="00DF0B01"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78"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DF0B01" w:rsidRPr="00C70716" w:rsidRDefault="00DF0B01"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rPr>
              <w:lastRenderedPageBreak/>
              <w:t>to maintain the specified grades or DGPA will be Required to Withdraw unless a department/unit recommends remedial action (subject to approval by the Dean of the Faculty of Graduate Studies).</w:t>
            </w:r>
          </w:p>
          <w:p w14:paraId="0F3EFE85" w14:textId="77777777" w:rsidR="00DF0B01" w:rsidRPr="00C26759" w:rsidRDefault="00DF0B01" w:rsidP="00DF0B01">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Master’s or Ph.D. program, unless permitted and stated in the department/unit’s approved supplementary regulations. </w:t>
            </w:r>
          </w:p>
          <w:p w14:paraId="498E0C6D"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79">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In the event that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one (1) supplemental examination in each course (when permitted by the department/unit’s supplementary regulations), to repeat the courses, or to take equivalent substitute courses.</w:t>
            </w:r>
          </w:p>
          <w:p w14:paraId="5EEC8426"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32968DE2"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80"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81"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lastRenderedPageBreak/>
              <w:t>Note:</w:t>
            </w:r>
          </w:p>
          <w:p w14:paraId="6FF3FB51" w14:textId="77777777" w:rsidR="00DF0B01" w:rsidRDefault="00DF0B01" w:rsidP="00DF0B01">
            <w:pPr>
              <w:pStyle w:val="NormalWeb"/>
              <w:numPr>
                <w:ilvl w:val="0"/>
                <w:numId w:val="64"/>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DF0B01" w:rsidRPr="00C26759" w:rsidRDefault="00DF0B01" w:rsidP="00DF0B01">
            <w:pPr>
              <w:pStyle w:val="NormalWeb"/>
              <w:numPr>
                <w:ilvl w:val="0"/>
                <w:numId w:val="64"/>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1F87BC49" w14:textId="77777777" w:rsidR="00DF0B01" w:rsidRPr="00DF0B01" w:rsidRDefault="00DF0B01" w:rsidP="00DF0B01">
            <w:pPr>
              <w:spacing w:after="120"/>
              <w:rPr>
                <w:rFonts w:ascii="Aptos" w:hAnsi="Aptos" w:cs="Helvetica"/>
                <w:i/>
                <w:sz w:val="20"/>
                <w:szCs w:val="20"/>
              </w:rPr>
            </w:pPr>
          </w:p>
        </w:tc>
      </w:tr>
      <w:tr w:rsidR="00DF0B01" w:rsidRPr="003241F7" w14:paraId="5C0EBBAD" w14:textId="77777777" w:rsidTr="00DF0B01">
        <w:tc>
          <w:tcPr>
            <w:tcW w:w="7086" w:type="dxa"/>
          </w:tcPr>
          <w:p w14:paraId="37F57F85" w14:textId="77777777" w:rsidR="00DF0B01" w:rsidRPr="00C26759" w:rsidRDefault="00DF0B01" w:rsidP="00DF0B01">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lastRenderedPageBreak/>
              <w:t xml:space="preserve">2.5 </w:t>
            </w:r>
            <w:r w:rsidRPr="00C26759">
              <w:rPr>
                <w:rFonts w:ascii="Aptos" w:hAnsi="Aptos" w:cs="Helvetica"/>
                <w:color w:val="222222"/>
                <w:sz w:val="20"/>
                <w:szCs w:val="20"/>
              </w:rPr>
              <w:t>Generative Artificial Intelligence</w:t>
            </w:r>
          </w:p>
          <w:p w14:paraId="5F6B5C2E" w14:textId="2B26D7D2" w:rsidR="00DF0B01" w:rsidRPr="00E57C3B" w:rsidRDefault="00DF0B01" w:rsidP="00DF0B01">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33B554A4" w14:textId="77777777" w:rsidR="00DF0B01" w:rsidRPr="00DF0B01" w:rsidRDefault="00DF0B01" w:rsidP="00DF0B01">
            <w:pPr>
              <w:spacing w:after="120"/>
              <w:rPr>
                <w:rFonts w:ascii="Aptos" w:hAnsi="Aptos" w:cs="Helvetica"/>
                <w:i/>
                <w:sz w:val="20"/>
                <w:szCs w:val="20"/>
              </w:rPr>
            </w:pPr>
          </w:p>
        </w:tc>
      </w:tr>
      <w:tr w:rsidR="00DF0B01" w:rsidRPr="003241F7" w14:paraId="41875AA8" w14:textId="77777777" w:rsidTr="00DF0B01">
        <w:tc>
          <w:tcPr>
            <w:tcW w:w="7086" w:type="dxa"/>
          </w:tcPr>
          <w:p w14:paraId="42C7B3DC" w14:textId="77777777" w:rsidR="00DF0B01" w:rsidRPr="00C26759" w:rsidRDefault="00DF0B01" w:rsidP="00DF0B01">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2"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83"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84"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4A8C1912" w14:textId="76022E27" w:rsidR="00DF0B01" w:rsidRPr="00C70716" w:rsidRDefault="00DF0B01" w:rsidP="00DF0B01">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DF0B01" w:rsidRDefault="00DF0B01" w:rsidP="00DF0B01">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w:t>
            </w:r>
            <w:hyperlink r:id="rId85">
              <w:r w:rsidRPr="00C70716">
                <w:rPr>
                  <w:rFonts w:ascii="Aptos" w:hAnsi="Aptos" w:cs="Helvetica"/>
                  <w:color w:val="362925"/>
                  <w:sz w:val="20"/>
                  <w:szCs w:val="20"/>
                </w:rPr>
                <w:t>GRAD 7500</w:t>
              </w:r>
            </w:hyperlink>
            <w:r w:rsidRPr="00C70716">
              <w:rPr>
                <w:rFonts w:ascii="Aptos" w:hAnsi="Aptos" w:cs="Helvetica"/>
                <w:color w:val="222222"/>
                <w:sz w:val="20"/>
                <w:szCs w:val="20"/>
              </w:rPr>
              <w:t> in a previous program are not usually required to repeat the course upon entry to their new program so long as no more than one (1) term separates one program from another. However, all students in a Ph.D. must complete GRAD 7500 again even if it was completed in a previous program.</w:t>
            </w:r>
          </w:p>
          <w:p w14:paraId="29CAE9EC" w14:textId="77777777" w:rsidR="00DF0B01" w:rsidRDefault="00DF0B01" w:rsidP="00DF0B01">
            <w:pPr>
              <w:pStyle w:val="NormalWeb"/>
              <w:numPr>
                <w:ilvl w:val="0"/>
                <w:numId w:val="65"/>
              </w:numPr>
              <w:rPr>
                <w:rFonts w:ascii="Aptos" w:hAnsi="Aptos" w:cs="Helvetica"/>
                <w:color w:val="222222"/>
                <w:sz w:val="20"/>
                <w:szCs w:val="20"/>
              </w:rPr>
            </w:pPr>
            <w:r w:rsidRPr="00C26759">
              <w:rPr>
                <w:rFonts w:ascii="Aptos" w:hAnsi="Aptos" w:cs="Helvetica"/>
                <w:color w:val="222222"/>
                <w:sz w:val="20"/>
                <w:szCs w:val="20"/>
              </w:rPr>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DF0B01" w:rsidRPr="00C26759" w:rsidRDefault="00DF0B01" w:rsidP="00DF0B01">
            <w:pPr>
              <w:pStyle w:val="NormalWeb"/>
              <w:numPr>
                <w:ilvl w:val="0"/>
                <w:numId w:val="65"/>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86"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87"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2985D036" w14:textId="77777777" w:rsidR="00DF0B01" w:rsidRPr="00DF0B01" w:rsidRDefault="00DF0B01" w:rsidP="00DF0B01">
            <w:pPr>
              <w:spacing w:after="120"/>
              <w:rPr>
                <w:rFonts w:ascii="Aptos" w:hAnsi="Aptos" w:cs="Helvetica"/>
                <w:sz w:val="20"/>
                <w:szCs w:val="20"/>
              </w:rPr>
            </w:pPr>
          </w:p>
        </w:tc>
      </w:tr>
      <w:tr w:rsidR="00DF0B01" w:rsidRPr="003241F7" w14:paraId="423B858A" w14:textId="77777777" w:rsidTr="00DF0B01">
        <w:tc>
          <w:tcPr>
            <w:tcW w:w="7086" w:type="dxa"/>
          </w:tcPr>
          <w:p w14:paraId="672D461B" w14:textId="77777777" w:rsidR="00DF0B01" w:rsidRPr="00BA74E4" w:rsidRDefault="00DF0B01" w:rsidP="00DF0B01">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8"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DF0B01" w:rsidRPr="00C70716" w:rsidRDefault="00DF0B01"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Failure to complete this course will result in a registration hold and a grade of “F/NP” being assigned to the course which may lead to being “Required to Withdraw" from the graduate program.</w:t>
            </w:r>
          </w:p>
          <w:p w14:paraId="143CF0C2" w14:textId="1F930C3E" w:rsidR="00DF0B01" w:rsidRPr="00C70716" w:rsidRDefault="00DF0B01"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DF0B01" w:rsidRDefault="00DF0B01" w:rsidP="00DF0B01">
            <w:pPr>
              <w:pStyle w:val="NormalWeb"/>
              <w:numPr>
                <w:ilvl w:val="0"/>
                <w:numId w:val="66"/>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DF0B01" w:rsidRDefault="00DF0B01" w:rsidP="00DF0B01">
            <w:pPr>
              <w:pStyle w:val="NormalWeb"/>
              <w:numPr>
                <w:ilvl w:val="0"/>
                <w:numId w:val="66"/>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DF0B01" w:rsidRPr="00BA74E4" w:rsidRDefault="00DF0B01" w:rsidP="00DF0B01">
            <w:pPr>
              <w:pStyle w:val="NormalWeb"/>
              <w:numPr>
                <w:ilvl w:val="0"/>
                <w:numId w:val="66"/>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89"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90"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1D718D1B" w14:textId="77777777" w:rsidR="00DF0B01" w:rsidRPr="00DF0B01" w:rsidRDefault="00DF0B01" w:rsidP="00DF0B01">
            <w:pPr>
              <w:spacing w:after="120"/>
              <w:rPr>
                <w:rFonts w:ascii="Aptos" w:hAnsi="Aptos" w:cs="Helvetica"/>
                <w:sz w:val="20"/>
                <w:szCs w:val="20"/>
              </w:rPr>
            </w:pPr>
          </w:p>
        </w:tc>
      </w:tr>
      <w:tr w:rsidR="00DF0B01" w:rsidRPr="003241F7" w14:paraId="29B9672D" w14:textId="77777777" w:rsidTr="00DF0B01">
        <w:tc>
          <w:tcPr>
            <w:tcW w:w="7086" w:type="dxa"/>
          </w:tcPr>
          <w:p w14:paraId="60EF3826" w14:textId="77777777" w:rsidR="00DF0B01" w:rsidRPr="00BA74E4" w:rsidRDefault="00DF0B01" w:rsidP="00DF0B01">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basis and will require approval in advance by the Dean of the Faculty of Graduate Studies.</w:t>
            </w:r>
          </w:p>
          <w:p w14:paraId="31EB5FE6"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91"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must be submitted to the Faculty of Graduate Studies. Students must complete the requirements of the program to which they have been admitted and the requirements of the Graduate Focus on Aging Concentration.</w:t>
            </w:r>
          </w:p>
          <w:p w14:paraId="57B92A14" w14:textId="77777777" w:rsidR="00DF0B01" w:rsidRPr="00C70716" w:rsidRDefault="00DF0B01"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requirements include:</w:t>
            </w:r>
          </w:p>
          <w:p w14:paraId="75903627" w14:textId="77777777" w:rsidR="00DF0B01" w:rsidRPr="00C70716" w:rsidRDefault="00DF0B01" w:rsidP="00DF0B01">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Six (6) credit hours of graduate (7000-level or higher) courses that focus on aging and are approved by the student’s advisory committee;</w:t>
            </w:r>
          </w:p>
          <w:p w14:paraId="387A5DCB" w14:textId="77777777" w:rsidR="00DF0B01" w:rsidRPr="00C70716" w:rsidRDefault="00DF0B01" w:rsidP="00DF0B01">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thesis/practicum on an aging-related topic;</w:t>
            </w:r>
          </w:p>
          <w:p w14:paraId="496D16AD" w14:textId="77777777" w:rsidR="00DF0B01" w:rsidRPr="00C70716" w:rsidRDefault="00DF0B01" w:rsidP="00DF0B01">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92"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DF0B01" w:rsidRPr="00C70716" w:rsidRDefault="00DF0B01" w:rsidP="00DF0B01">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DF0B01" w:rsidRPr="00C70716" w:rsidRDefault="00DF0B01"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their 6 credit hours of courses within the existing course requirements of their graduate program. Students must </w:t>
            </w:r>
            <w:r w:rsidRPr="00C70716">
              <w:rPr>
                <w:rFonts w:ascii="Aptos" w:hAnsi="Aptos" w:cs="Helvetica"/>
                <w:color w:val="222222"/>
                <w:sz w:val="20"/>
                <w:szCs w:val="20"/>
              </w:rPr>
              <w:lastRenderedPageBreak/>
              <w:t>attain a minimum grade of C+ (or higher, if stipulated in the department/unit supplementary regulations), for the required 6 credit hours of aging courses.</w:t>
            </w:r>
          </w:p>
          <w:p w14:paraId="672B3988" w14:textId="32F3EEEF" w:rsidR="00DF0B01" w:rsidRPr="00E57C3B" w:rsidRDefault="00DF0B01" w:rsidP="00DF0B01">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93"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94"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95"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17488656" w14:textId="77777777" w:rsidR="00DF0B01" w:rsidRPr="00DF0B01" w:rsidRDefault="00DF0B01" w:rsidP="00DF0B01">
            <w:pPr>
              <w:spacing w:after="120"/>
              <w:rPr>
                <w:rFonts w:ascii="Aptos" w:hAnsi="Aptos" w:cs="Helvetica"/>
                <w:sz w:val="20"/>
                <w:szCs w:val="20"/>
              </w:rPr>
            </w:pPr>
          </w:p>
        </w:tc>
      </w:tr>
      <w:tr w:rsidR="001B18BE" w:rsidRPr="003241F7" w14:paraId="6261139F" w14:textId="77777777" w:rsidTr="00DF0B01">
        <w:tc>
          <w:tcPr>
            <w:tcW w:w="7086" w:type="dxa"/>
          </w:tcPr>
          <w:p w14:paraId="7F4EB5D9" w14:textId="53222396" w:rsidR="001B18BE" w:rsidRPr="00E57C3B" w:rsidRDefault="001B18BE" w:rsidP="00DF0B01">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1B18BE" w:rsidRDefault="001B18BE" w:rsidP="00DF0B01">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1B18BE" w:rsidRPr="00442CC2" w:rsidRDefault="001B18BE" w:rsidP="00DF0B01">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1B18BE" w:rsidRPr="00442CC2" w:rsidRDefault="001B18BE" w:rsidP="00DF0B01">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1B18BE" w:rsidRPr="00442CC2" w:rsidRDefault="001B18BE" w:rsidP="00DF0B01">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7010 Disability Studies (6) </w:t>
            </w:r>
            <w:r w:rsidRPr="00442CC2">
              <w:rPr>
                <w:rFonts w:ascii="Aptos" w:hAnsi="Aptos" w:cs="Helvetica"/>
                <w:b/>
                <w:bCs/>
                <w:sz w:val="20"/>
                <w:szCs w:val="20"/>
              </w:rPr>
              <w:t>or</w:t>
            </w:r>
          </w:p>
          <w:p w14:paraId="6024AEF6" w14:textId="245AB937" w:rsidR="001B18BE" w:rsidRPr="00442CC2" w:rsidRDefault="001B18BE" w:rsidP="00DF0B01">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1B18BE" w:rsidRPr="00E57C3B"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the program supplementary regulations. This should be discussed with the student’s advisory committee. The </w:t>
            </w:r>
            <w:hyperlink r:id="rId96">
              <w:r w:rsidRPr="00C70716">
                <w:rPr>
                  <w:rStyle w:val="Hyperlink"/>
                  <w:rFonts w:ascii="Aptos" w:hAnsi="Aptos" w:cs="Helvetica"/>
                  <w:color w:val="362925"/>
                  <w:sz w:val="20"/>
                  <w:szCs w:val="20"/>
                </w:rPr>
                <w:t>Graduate Focus in Disability Studies Concentration Completion</w:t>
              </w:r>
            </w:hyperlink>
            <w:r w:rsidRPr="00C70716">
              <w:rPr>
                <w:rFonts w:ascii="Aptos" w:hAnsi="Aptos" w:cs="Helvetica"/>
                <w:color w:val="222222"/>
                <w:sz w:val="20"/>
                <w:szCs w:val="20"/>
              </w:rPr>
              <w:t xml:space="preserve"> form must be submitted no later than one week prior to the FGS </w:t>
            </w:r>
            <w:hyperlink r:id="rId97"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0C15BE57" w14:textId="77777777" w:rsidR="001B18BE" w:rsidRPr="00DF0B01" w:rsidRDefault="001B18BE" w:rsidP="00DF0B01">
            <w:pPr>
              <w:spacing w:after="120"/>
              <w:rPr>
                <w:rFonts w:ascii="Aptos" w:hAnsi="Aptos" w:cs="Helvetica"/>
                <w:sz w:val="20"/>
                <w:szCs w:val="20"/>
              </w:rPr>
            </w:pPr>
          </w:p>
        </w:tc>
      </w:tr>
      <w:tr w:rsidR="001B18BE" w:rsidRPr="003241F7" w14:paraId="4A3B3875" w14:textId="77777777" w:rsidTr="00DF0B01">
        <w:tc>
          <w:tcPr>
            <w:tcW w:w="7086" w:type="dxa"/>
          </w:tcPr>
          <w:p w14:paraId="47370CD5" w14:textId="77777777" w:rsidR="001B18BE" w:rsidRPr="00BA74E4" w:rsidRDefault="001B18BE" w:rsidP="00DF0B01">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1B18BE" w:rsidRPr="00BA74E4" w:rsidRDefault="001B18BE" w:rsidP="00DF0B01">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t>3.1 Admission and Program Requirements</w:t>
            </w:r>
          </w:p>
          <w:p w14:paraId="1F8BEB76"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Master’s program. </w:t>
            </w:r>
          </w:p>
          <w:p w14:paraId="55D4CC82"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purpose of the Pre-Master’s is to bring a student’s background up to the equivalent of a required four (4)-year undergraduate degree and/or provide knowledge of a particular discipline. Departments/Units should assign to </w:t>
            </w:r>
            <w:r w:rsidRPr="00C70716">
              <w:rPr>
                <w:rFonts w:ascii="Aptos" w:hAnsi="Aptos" w:cs="Helvetica"/>
                <w:color w:val="222222"/>
                <w:sz w:val="20"/>
                <w:szCs w:val="20"/>
              </w:rPr>
              <w:lastRenderedPageBreak/>
              <w:t>students, as part of their Pre-Master’s , an appropriate number of applicable upper level (3000 or 4000) undergraduate courses. These courses may not be transferred into a Master’s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98"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99"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100"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three (3) credit hours at the 7000-level into a prospective Master’s program of study.</w:t>
            </w:r>
          </w:p>
          <w:p w14:paraId="4269E7FE" w14:textId="041AE6D5" w:rsidR="001B18BE" w:rsidRPr="00C70716" w:rsidRDefault="001B18BE" w:rsidP="00DF0B01">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1E1D2DB9"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lastRenderedPageBreak/>
              <w:t xml:space="preserve">Pre-Master’s study is offered to students whose undergraduate degrees are: a) not in linguistics or a closely related area with significant linguistics-related courses; or b) whose degrees are not equivalent to a four-year degree. </w:t>
            </w:r>
          </w:p>
          <w:p w14:paraId="606FE5FA" w14:textId="77777777" w:rsidR="001B18BE" w:rsidRPr="00DF0B01" w:rsidRDefault="001B18BE" w:rsidP="00DF0B01">
            <w:pPr>
              <w:jc w:val="both"/>
              <w:rPr>
                <w:rFonts w:ascii="Aptos" w:hAnsi="Aptos" w:cs="Arial"/>
                <w:sz w:val="20"/>
                <w:szCs w:val="20"/>
                <w:lang w:val="en-CA"/>
              </w:rPr>
            </w:pPr>
          </w:p>
          <w:p w14:paraId="3FD68482" w14:textId="02C327A6"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t xml:space="preserve">Pre-MA coursework </w:t>
            </w:r>
            <w:r>
              <w:rPr>
                <w:rFonts w:ascii="Aptos" w:hAnsi="Aptos" w:cs="Arial"/>
                <w:sz w:val="20"/>
                <w:szCs w:val="20"/>
                <w:lang w:val="en-CA"/>
              </w:rPr>
              <w:t>is</w:t>
            </w:r>
            <w:r w:rsidRPr="00DF0B01">
              <w:rPr>
                <w:rFonts w:ascii="Aptos" w:hAnsi="Aptos" w:cs="Arial"/>
                <w:sz w:val="20"/>
                <w:szCs w:val="20"/>
                <w:lang w:val="en-CA"/>
              </w:rPr>
              <w:t xml:space="preserve"> determined on a case-by-case basis by the Committee, and include</w:t>
            </w:r>
            <w:r>
              <w:rPr>
                <w:rFonts w:ascii="Aptos" w:hAnsi="Aptos" w:cs="Arial"/>
                <w:sz w:val="20"/>
                <w:szCs w:val="20"/>
                <w:lang w:val="en-CA"/>
              </w:rPr>
              <w:t>s</w:t>
            </w:r>
            <w:r w:rsidRPr="00DF0B01">
              <w:rPr>
                <w:rFonts w:ascii="Aptos" w:hAnsi="Aptos" w:cs="Arial"/>
                <w:sz w:val="20"/>
                <w:szCs w:val="20"/>
                <w:lang w:val="en-CA"/>
              </w:rPr>
              <w:t xml:space="preserve"> up to 30 credit hours of undergraduate coursework with particular attention paid to core areas of linguistics. </w:t>
            </w:r>
          </w:p>
          <w:p w14:paraId="10CA3A13" w14:textId="77777777" w:rsidR="001B18BE" w:rsidRPr="00DF0B01" w:rsidRDefault="001B18BE" w:rsidP="00DF0B01">
            <w:pPr>
              <w:spacing w:after="120"/>
              <w:rPr>
                <w:rFonts w:ascii="Aptos" w:hAnsi="Aptos" w:cs="Helvetica"/>
                <w:sz w:val="20"/>
                <w:szCs w:val="20"/>
              </w:rPr>
            </w:pPr>
          </w:p>
        </w:tc>
      </w:tr>
      <w:tr w:rsidR="001B18BE" w:rsidRPr="003241F7" w14:paraId="5F1A096A" w14:textId="77777777" w:rsidTr="00DF0B01">
        <w:tc>
          <w:tcPr>
            <w:tcW w:w="7086" w:type="dxa"/>
          </w:tcPr>
          <w:p w14:paraId="76A76467" w14:textId="77777777" w:rsidR="001B18BE" w:rsidRPr="00BA74E4" w:rsidRDefault="001B18BE" w:rsidP="00DF0B01">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t>3.2 Academic Performance</w:t>
            </w:r>
          </w:p>
          <w:p w14:paraId="0EC3AABF"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assigning the courses and monitoring the progress of each student.</w:t>
            </w:r>
          </w:p>
          <w:p w14:paraId="3856D2B5" w14:textId="037A2773"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Faculty of Graduate Studies. Students can consult Student Accessibility Services (SAS) if accommodations are required for coursework (see University’s </w:t>
            </w:r>
            <w:hyperlink r:id="rId101"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7EC6F08E" w14:textId="77777777" w:rsidR="001B18BE" w:rsidRPr="00DF0B01" w:rsidRDefault="001B18BE" w:rsidP="00DF0B01">
            <w:pPr>
              <w:spacing w:after="120"/>
              <w:rPr>
                <w:rFonts w:ascii="Aptos" w:hAnsi="Aptos" w:cs="Helvetica"/>
                <w:sz w:val="20"/>
                <w:szCs w:val="20"/>
              </w:rPr>
            </w:pPr>
          </w:p>
        </w:tc>
      </w:tr>
      <w:tr w:rsidR="001B18BE" w:rsidRPr="003241F7" w14:paraId="61DB9F73" w14:textId="77777777" w:rsidTr="00DF0B01">
        <w:tc>
          <w:tcPr>
            <w:tcW w:w="7086" w:type="dxa"/>
          </w:tcPr>
          <w:p w14:paraId="004813E3" w14:textId="77777777" w:rsidR="001B18BE" w:rsidRPr="00BA74E4" w:rsidRDefault="001B18BE" w:rsidP="00DF0B01">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1B18BE" w:rsidRPr="00BA74E4" w:rsidRDefault="001B18BE" w:rsidP="00DF0B01">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t>4.1 Program Requirements</w:t>
            </w:r>
          </w:p>
          <w:p w14:paraId="4354F405" w14:textId="77777777" w:rsidR="001B18BE" w:rsidRPr="00C70716" w:rsidRDefault="001B18BE" w:rsidP="00DF0B01">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1B18BE" w:rsidRPr="00C70716" w:rsidRDefault="001B18BE" w:rsidP="00DF0B01">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dual-registered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102"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1B18BE" w:rsidRPr="00C70716" w:rsidRDefault="001B18BE" w:rsidP="00DF0B01">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067732F7" w14:textId="77777777" w:rsidR="001B18BE" w:rsidRPr="00DF0B01" w:rsidRDefault="001B18BE" w:rsidP="00DF0B01">
            <w:pPr>
              <w:spacing w:after="120"/>
              <w:rPr>
                <w:rFonts w:ascii="Aptos" w:hAnsi="Aptos" w:cs="Helvetica"/>
                <w:sz w:val="20"/>
                <w:szCs w:val="20"/>
              </w:rPr>
            </w:pPr>
          </w:p>
        </w:tc>
      </w:tr>
      <w:tr w:rsidR="001B18BE" w:rsidRPr="003241F7" w14:paraId="0BF05ED4" w14:textId="77777777" w:rsidTr="00DF0B01">
        <w:tc>
          <w:tcPr>
            <w:tcW w:w="7086" w:type="dxa"/>
          </w:tcPr>
          <w:p w14:paraId="26FD0087" w14:textId="77777777" w:rsidR="001B18BE" w:rsidRPr="00BA74E4" w:rsidRDefault="001B18BE" w:rsidP="00DF0B01">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lastRenderedPageBreak/>
              <w:t xml:space="preserve">4.2 Admission </w:t>
            </w:r>
          </w:p>
          <w:p w14:paraId="5309F7A9" w14:textId="77777777" w:rsidR="001B18BE" w:rsidRPr="00C70716" w:rsidRDefault="001B18BE" w:rsidP="00DF0B01">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1B18BE" w:rsidRPr="00C70716" w:rsidRDefault="001B18BE" w:rsidP="00DF0B01">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1B18BE" w:rsidRPr="00C70716" w:rsidRDefault="001B18BE" w:rsidP="00DF0B01">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1B18BE" w:rsidRPr="00C70716" w:rsidRDefault="001B18BE" w:rsidP="00DF0B01">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1B18BE" w:rsidRPr="00C70716" w:rsidRDefault="001B18BE" w:rsidP="00DF0B01">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1B18BE" w:rsidRPr="00C70716" w:rsidRDefault="001B18BE" w:rsidP="00DF0B01">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1B18BE" w:rsidRPr="00C70716" w:rsidRDefault="001B18BE" w:rsidP="00DF0B01">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103"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1B18BE" w:rsidRPr="00C70716" w:rsidRDefault="001B18BE" w:rsidP="00DF0B01">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1B18BE" w:rsidRPr="00C70716" w:rsidRDefault="001B18BE" w:rsidP="00DF0B01">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75E02551" w14:textId="77777777" w:rsidR="001B18BE" w:rsidRPr="00C70716" w:rsidRDefault="001B18BE" w:rsidP="00DF0B01">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10042419" w14:textId="330499A6" w:rsidR="001B18BE" w:rsidRPr="00C70716" w:rsidRDefault="001B18BE" w:rsidP="00DF0B01">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3D503120" w14:textId="77777777" w:rsidR="001B18BE" w:rsidRPr="00DF0B01" w:rsidRDefault="001B18BE" w:rsidP="00DF0B01">
            <w:pPr>
              <w:spacing w:after="120"/>
              <w:rPr>
                <w:rFonts w:ascii="Aptos" w:hAnsi="Aptos" w:cs="Helvetica"/>
                <w:sz w:val="20"/>
                <w:szCs w:val="20"/>
              </w:rPr>
            </w:pPr>
          </w:p>
        </w:tc>
      </w:tr>
      <w:tr w:rsidR="001B18BE" w:rsidRPr="003241F7" w14:paraId="59C0D092" w14:textId="77777777" w:rsidTr="00DF0B01">
        <w:tc>
          <w:tcPr>
            <w:tcW w:w="7086" w:type="dxa"/>
          </w:tcPr>
          <w:p w14:paraId="52874DA5" w14:textId="77777777" w:rsidR="001B18BE" w:rsidRPr="00442CC2" w:rsidRDefault="001B18BE" w:rsidP="00DF0B01">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4.3 Performance in Coursework</w:t>
            </w:r>
          </w:p>
          <w:p w14:paraId="2BBA92B4"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4"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5E2F6B44" w14:textId="77777777" w:rsidR="001B18BE" w:rsidRPr="00442CC2" w:rsidRDefault="001B18BE" w:rsidP="00DF0B01">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remediate deficiencies in grades by repeating the course or replacing it with an equivalent substitute course as determined by the department/unit. In the event that a substitute course is used for remediation, the substituted course must be at the same or higher level as the failed course (e.g., at the graduate-level for a failed graduate-level course). Each failed course </w:t>
            </w:r>
            <w:r w:rsidRPr="00C70716">
              <w:rPr>
                <w:rFonts w:ascii="Aptos" w:hAnsi="Aptos" w:cs="Helvetica"/>
                <w:color w:val="222222"/>
                <w:sz w:val="20"/>
                <w:szCs w:val="20"/>
              </w:rPr>
              <w:lastRenderedPageBreak/>
              <w:t>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5"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6"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1B18BE" w:rsidRPr="00C70716" w:rsidRDefault="001B18BE" w:rsidP="00DF0B01">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1B18BE" w:rsidRDefault="001B18BE" w:rsidP="00DF0B01">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60B0788A" w14:textId="45D2DA12" w:rsidR="001B18BE" w:rsidRPr="00442CC2" w:rsidRDefault="001B18BE" w:rsidP="00DF0B01">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77BE5EAA" w14:textId="77777777" w:rsidR="001B18BE" w:rsidRPr="00DF0B01" w:rsidRDefault="001B18BE" w:rsidP="00DF0B01">
            <w:pPr>
              <w:spacing w:after="120"/>
              <w:rPr>
                <w:rFonts w:ascii="Aptos" w:hAnsi="Aptos" w:cs="Helvetica"/>
                <w:sz w:val="20"/>
                <w:szCs w:val="20"/>
              </w:rPr>
            </w:pPr>
          </w:p>
        </w:tc>
      </w:tr>
      <w:tr w:rsidR="001B18BE" w:rsidRPr="003241F7" w14:paraId="1011A36E" w14:textId="77777777" w:rsidTr="00DF0B01">
        <w:tc>
          <w:tcPr>
            <w:tcW w:w="7086" w:type="dxa"/>
          </w:tcPr>
          <w:p w14:paraId="073802E5" w14:textId="77777777" w:rsidR="001B18BE" w:rsidRPr="00442CC2" w:rsidRDefault="001B18BE" w:rsidP="00DF0B01">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4.4 Time in Program</w:t>
            </w:r>
          </w:p>
          <w:p w14:paraId="2E50A572" w14:textId="0AD3D0A7" w:rsidR="001B18BE" w:rsidRPr="00C70716" w:rsidRDefault="001B18BE" w:rsidP="00DF0B01">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5F169CAA" w14:textId="77777777" w:rsidR="001B18BE" w:rsidRPr="00DF0B01" w:rsidRDefault="001B18BE" w:rsidP="00DF0B01">
            <w:pPr>
              <w:spacing w:after="120"/>
              <w:rPr>
                <w:rFonts w:ascii="Aptos" w:hAnsi="Aptos" w:cs="Helvetica"/>
                <w:sz w:val="20"/>
                <w:szCs w:val="20"/>
              </w:rPr>
            </w:pPr>
          </w:p>
        </w:tc>
      </w:tr>
      <w:tr w:rsidR="001B18BE" w:rsidRPr="003241F7" w14:paraId="31AF5D89" w14:textId="77777777" w:rsidTr="00DF0B01">
        <w:tc>
          <w:tcPr>
            <w:tcW w:w="7086" w:type="dxa"/>
          </w:tcPr>
          <w:p w14:paraId="7AF858C0" w14:textId="77777777" w:rsidR="001B18BE" w:rsidRPr="00442CC2" w:rsidRDefault="001B18BE" w:rsidP="00DF0B01">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t>4.5 Transfer Credit</w:t>
            </w:r>
          </w:p>
          <w:p w14:paraId="2471C5E6"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7">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1B18BE" w:rsidRPr="00C70716" w:rsidRDefault="001B18BE" w:rsidP="00DF0B01">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12968DBC" w14:textId="77777777" w:rsidR="001B18BE" w:rsidRPr="00C70716" w:rsidRDefault="001B18BE" w:rsidP="00DF0B01">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4C830C0" w14:textId="77777777" w:rsidR="001B18BE" w:rsidRPr="00C70716" w:rsidRDefault="001B18BE" w:rsidP="00DF0B01">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cannot usually be used for credit towards another degree;</w:t>
            </w:r>
          </w:p>
          <w:p w14:paraId="66B00503" w14:textId="7F030C37" w:rsidR="001B18BE" w:rsidRPr="00C70716" w:rsidRDefault="001B18BE" w:rsidP="00DF0B01">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669BFEC3" w14:textId="77777777" w:rsidR="001B18BE" w:rsidRPr="00DF0B01" w:rsidRDefault="001B18BE" w:rsidP="00DF0B01">
            <w:pPr>
              <w:spacing w:after="120"/>
              <w:rPr>
                <w:rFonts w:ascii="Aptos" w:hAnsi="Aptos" w:cs="Helvetica"/>
                <w:sz w:val="20"/>
                <w:szCs w:val="20"/>
              </w:rPr>
            </w:pPr>
          </w:p>
        </w:tc>
      </w:tr>
      <w:tr w:rsidR="001B18BE" w:rsidRPr="003241F7" w14:paraId="5FBB6326" w14:textId="77777777" w:rsidTr="00DF0B01">
        <w:tc>
          <w:tcPr>
            <w:tcW w:w="7086" w:type="dxa"/>
          </w:tcPr>
          <w:p w14:paraId="32F88B59" w14:textId="77777777" w:rsidR="001B18BE" w:rsidRPr="00442CC2" w:rsidRDefault="001B18BE" w:rsidP="00DF0B01">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1B18BE" w:rsidRPr="00C70716" w:rsidRDefault="001B18BE" w:rsidP="00DF0B01">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108">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759D4286" w14:textId="77777777" w:rsidR="001B18BE" w:rsidRPr="00DF0B01" w:rsidRDefault="001B18BE" w:rsidP="00DF0B01">
            <w:pPr>
              <w:spacing w:after="120"/>
              <w:rPr>
                <w:rFonts w:ascii="Aptos" w:hAnsi="Aptos" w:cs="Helvetica"/>
                <w:sz w:val="20"/>
                <w:szCs w:val="20"/>
              </w:rPr>
            </w:pPr>
          </w:p>
        </w:tc>
      </w:tr>
      <w:tr w:rsidR="001B18BE" w:rsidRPr="003241F7" w14:paraId="22FAE195" w14:textId="77777777" w:rsidTr="00DF0B01">
        <w:tc>
          <w:tcPr>
            <w:tcW w:w="7086" w:type="dxa"/>
          </w:tcPr>
          <w:p w14:paraId="0E78484D" w14:textId="77777777" w:rsidR="001B18BE" w:rsidRPr="00442CC2" w:rsidRDefault="001B18BE" w:rsidP="00DF0B01">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SECTION 5: General Regulations: Diploma</w:t>
            </w:r>
          </w:p>
          <w:p w14:paraId="377A5843" w14:textId="77777777" w:rsidR="001B18BE" w:rsidRPr="00442CC2" w:rsidRDefault="001B18BE" w:rsidP="00DF0B01">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1B18BE" w:rsidRPr="00C70716" w:rsidRDefault="001B18BE" w:rsidP="00DF0B01">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(18) credit hours of coursework primarily at the 7000-level or above. It is a stand-alone program. A minimum of 50% of the credit hours must be delivered by The University of Manitoba.  </w:t>
            </w:r>
          </w:p>
          <w:p w14:paraId="54C864E6" w14:textId="4B613583" w:rsidR="001B18BE" w:rsidRPr="00C70716" w:rsidRDefault="001B18BE" w:rsidP="00DF0B01">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0F0D4979" w14:textId="77777777" w:rsidR="001B18BE" w:rsidRPr="00DF0B01" w:rsidRDefault="001B18BE" w:rsidP="00DF0B01">
            <w:pPr>
              <w:spacing w:after="120"/>
              <w:rPr>
                <w:rFonts w:ascii="Aptos" w:hAnsi="Aptos" w:cs="Helvetica"/>
                <w:sz w:val="20"/>
                <w:szCs w:val="20"/>
              </w:rPr>
            </w:pPr>
          </w:p>
        </w:tc>
      </w:tr>
      <w:tr w:rsidR="001B18BE" w:rsidRPr="003241F7" w14:paraId="149838E7" w14:textId="77777777" w:rsidTr="00DF0B01">
        <w:tc>
          <w:tcPr>
            <w:tcW w:w="7086" w:type="dxa"/>
          </w:tcPr>
          <w:p w14:paraId="6B4EBED3" w14:textId="77777777" w:rsidR="001B18BE" w:rsidRPr="00442CC2" w:rsidRDefault="001B18BE" w:rsidP="00DF0B01">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diploma include:</w:t>
            </w:r>
          </w:p>
          <w:p w14:paraId="3CA2F1E5" w14:textId="77777777" w:rsidR="001B18BE" w:rsidRPr="00C70716" w:rsidRDefault="001B18BE" w:rsidP="00DF0B01">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1B18BE" w:rsidRPr="00C70716" w:rsidRDefault="001B18BE" w:rsidP="00DF0B01">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1B18BE" w:rsidRPr="00C70716" w:rsidRDefault="001B18BE" w:rsidP="00DF0B01">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1B18BE" w:rsidRPr="00C70716" w:rsidRDefault="001B18BE" w:rsidP="00DF0B01">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1B18BE" w:rsidRPr="00C70716" w:rsidRDefault="001B18BE" w:rsidP="00DF0B01">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1B18BE" w:rsidRPr="00C70716" w:rsidRDefault="001B18BE" w:rsidP="00DF0B01">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9"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1B18BE" w:rsidRPr="00C70716" w:rsidRDefault="001B18BE" w:rsidP="00DF0B01">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1B18BE" w:rsidRPr="00C70716" w:rsidRDefault="001B18BE" w:rsidP="00DF0B01">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All students applying for a diploma program must have attained a minimum grade point average (GPA) of 3.0 (or equivalent) in the last two (2) previous years of full-time university study (60 credit hours). This includes those applying for </w:t>
            </w:r>
            <w:r w:rsidRPr="00C70716">
              <w:rPr>
                <w:rFonts w:ascii="Aptos" w:hAnsi="Aptos" w:cs="Helvetica"/>
                <w:color w:val="222222"/>
                <w:sz w:val="20"/>
                <w:szCs w:val="20"/>
              </w:rPr>
              <w:lastRenderedPageBreak/>
              <w:t>direct admission and those entering from a Pre-Master’s. Students who meet the minimum requirements for admission to the Faculty of Graduate Studies are not guaranteed admission.</w:t>
            </w:r>
          </w:p>
          <w:p w14:paraId="206026A9" w14:textId="29F71C5B" w:rsidR="001B18BE" w:rsidRPr="00C70716" w:rsidRDefault="001B18BE" w:rsidP="00DF0B01">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2147BA3B" w14:textId="77777777" w:rsidR="001B18BE" w:rsidRPr="00DF0B01" w:rsidRDefault="001B18BE" w:rsidP="00DF0B01">
            <w:pPr>
              <w:spacing w:after="120"/>
              <w:rPr>
                <w:rFonts w:ascii="Aptos" w:hAnsi="Aptos" w:cs="Helvetica"/>
                <w:sz w:val="20"/>
                <w:szCs w:val="20"/>
              </w:rPr>
            </w:pPr>
          </w:p>
        </w:tc>
      </w:tr>
      <w:tr w:rsidR="001B18BE" w:rsidRPr="003241F7" w14:paraId="7602C6FA" w14:textId="77777777" w:rsidTr="00DF0B01">
        <w:tc>
          <w:tcPr>
            <w:tcW w:w="7086" w:type="dxa"/>
          </w:tcPr>
          <w:p w14:paraId="08078BFB" w14:textId="77777777" w:rsidR="001B18BE" w:rsidRPr="00442CC2" w:rsidRDefault="001B18BE" w:rsidP="00DF0B01">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1B18BE" w:rsidRPr="00C70716" w:rsidRDefault="001B18BE" w:rsidP="00DF0B01">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10"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11"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12"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1B18BE" w:rsidRPr="00C70716" w:rsidRDefault="001B18BE" w:rsidP="00DF0B01">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1B18BE" w:rsidRDefault="001B18BE" w:rsidP="00DF0B01">
            <w:pPr>
              <w:pStyle w:val="NormalWeb"/>
              <w:numPr>
                <w:ilvl w:val="0"/>
                <w:numId w:val="69"/>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1B18BE" w:rsidRPr="00442CC2" w:rsidRDefault="001B18BE" w:rsidP="00DF0B01">
            <w:pPr>
              <w:pStyle w:val="NormalWeb"/>
              <w:numPr>
                <w:ilvl w:val="0"/>
                <w:numId w:val="69"/>
              </w:numPr>
              <w:textAlignment w:val="baseline"/>
              <w:rPr>
                <w:rFonts w:ascii="Aptos" w:hAnsi="Aptos" w:cs="Helvetica"/>
                <w:color w:val="222222"/>
                <w:sz w:val="20"/>
                <w:szCs w:val="20"/>
              </w:rPr>
            </w:pPr>
            <w:r w:rsidRPr="00442CC2">
              <w:rPr>
                <w:rFonts w:ascii="Aptos" w:hAnsi="Aptos" w:cs="Helvetica"/>
                <w:color w:val="222222"/>
                <w:sz w:val="20"/>
                <w:szCs w:val="20"/>
              </w:rPr>
              <w:lastRenderedPageBreak/>
              <w:t>Supplemental exams are not permitted to students in the Graduate Diploma program, unless otherwise stated in the department/unit’s supplementary regulations.</w:t>
            </w:r>
          </w:p>
        </w:tc>
        <w:tc>
          <w:tcPr>
            <w:tcW w:w="4254" w:type="dxa"/>
          </w:tcPr>
          <w:p w14:paraId="015B3A39" w14:textId="77777777" w:rsidR="001B18BE" w:rsidRPr="00DF0B01" w:rsidRDefault="001B18BE" w:rsidP="00DF0B01">
            <w:pPr>
              <w:spacing w:after="120"/>
              <w:rPr>
                <w:rFonts w:ascii="Aptos" w:hAnsi="Aptos" w:cs="Helvetica"/>
                <w:sz w:val="20"/>
                <w:szCs w:val="20"/>
              </w:rPr>
            </w:pPr>
          </w:p>
        </w:tc>
      </w:tr>
      <w:tr w:rsidR="001B18BE" w:rsidRPr="003241F7" w14:paraId="54CDE928" w14:textId="77777777" w:rsidTr="00DF0B01">
        <w:tc>
          <w:tcPr>
            <w:tcW w:w="7086" w:type="dxa"/>
          </w:tcPr>
          <w:p w14:paraId="4CA3F1B5" w14:textId="77777777" w:rsidR="001B18BE" w:rsidRPr="00442CC2" w:rsidRDefault="001B18BE" w:rsidP="00DF0B01">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1B18BE" w:rsidRPr="00C70716" w:rsidRDefault="001B18BE" w:rsidP="00DF0B01">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13"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for information on calculating maximum time for students). Diploma students are subject to the same re-registration requirements as all other graduate students (see section 1.2.3 Re-Registration). Enrollment in a micro-diploma does not extend time in diploma/degree programs.</w:t>
            </w:r>
          </w:p>
        </w:tc>
        <w:tc>
          <w:tcPr>
            <w:tcW w:w="4254" w:type="dxa"/>
          </w:tcPr>
          <w:p w14:paraId="4B0CFA41" w14:textId="77777777" w:rsidR="001B18BE" w:rsidRPr="00DF0B01" w:rsidRDefault="001B18BE" w:rsidP="00DF0B01">
            <w:pPr>
              <w:spacing w:after="120"/>
              <w:rPr>
                <w:rFonts w:ascii="Aptos" w:hAnsi="Aptos" w:cs="Helvetica"/>
                <w:sz w:val="20"/>
                <w:szCs w:val="20"/>
              </w:rPr>
            </w:pPr>
          </w:p>
        </w:tc>
      </w:tr>
      <w:tr w:rsidR="001B18BE" w:rsidRPr="003241F7" w14:paraId="46A5EE56" w14:textId="77777777" w:rsidTr="00DF0B01">
        <w:tc>
          <w:tcPr>
            <w:tcW w:w="7086" w:type="dxa"/>
          </w:tcPr>
          <w:p w14:paraId="6E04B2B7" w14:textId="77777777" w:rsidR="001B18BE" w:rsidRPr="00442CC2" w:rsidRDefault="001B18BE" w:rsidP="00DF0B01">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4"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1B18BE" w:rsidRPr="00C70716" w:rsidRDefault="001B18BE" w:rsidP="00DF0B01">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512B763A" w14:textId="77777777" w:rsidR="001B18BE" w:rsidRPr="00C70716" w:rsidRDefault="001B18BE" w:rsidP="00DF0B01">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B6BD473" w14:textId="77777777" w:rsidR="001B18BE" w:rsidRDefault="001B18BE" w:rsidP="00DF0B01">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4A3A2889" w14:textId="57C4FEB2" w:rsidR="001B18BE" w:rsidRPr="00E57C3B" w:rsidRDefault="001B18BE" w:rsidP="00DF0B01">
            <w:pPr>
              <w:numPr>
                <w:ilvl w:val="0"/>
                <w:numId w:val="54"/>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may not exceed 50% of the credit hours of coursework required of the student’s Graduate Diploma program at The University of Manitoba.</w:t>
            </w:r>
          </w:p>
        </w:tc>
        <w:tc>
          <w:tcPr>
            <w:tcW w:w="4254" w:type="dxa"/>
          </w:tcPr>
          <w:p w14:paraId="54138DA0" w14:textId="77777777" w:rsidR="001B18BE" w:rsidRPr="00DF0B01" w:rsidRDefault="001B18BE" w:rsidP="00DF0B01">
            <w:pPr>
              <w:spacing w:after="120"/>
              <w:rPr>
                <w:rFonts w:ascii="Aptos" w:hAnsi="Aptos" w:cs="Helvetica"/>
                <w:sz w:val="20"/>
                <w:szCs w:val="20"/>
              </w:rPr>
            </w:pPr>
          </w:p>
        </w:tc>
      </w:tr>
      <w:tr w:rsidR="001B18BE" w:rsidRPr="003241F7" w14:paraId="4D469D3C" w14:textId="77777777" w:rsidTr="00DF0B01">
        <w:tc>
          <w:tcPr>
            <w:tcW w:w="7086" w:type="dxa"/>
          </w:tcPr>
          <w:p w14:paraId="21DE5740" w14:textId="77777777" w:rsidR="001B18BE" w:rsidRPr="00442CC2" w:rsidRDefault="001B18BE" w:rsidP="00DF0B01">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1B18BE" w:rsidRPr="00C70716" w:rsidRDefault="001B18BE" w:rsidP="00DF0B01">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15">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13E9F652" w14:textId="77777777" w:rsidR="001B18BE" w:rsidRPr="00DF0B01" w:rsidRDefault="001B18BE" w:rsidP="00DF0B01">
            <w:pPr>
              <w:spacing w:after="120"/>
              <w:rPr>
                <w:rFonts w:ascii="Aptos" w:hAnsi="Aptos" w:cs="Helvetica"/>
                <w:sz w:val="20"/>
                <w:szCs w:val="20"/>
              </w:rPr>
            </w:pPr>
          </w:p>
        </w:tc>
      </w:tr>
      <w:tr w:rsidR="001B18BE" w:rsidRPr="003241F7" w14:paraId="5B405A4F" w14:textId="77777777" w:rsidTr="00DF0B01">
        <w:tc>
          <w:tcPr>
            <w:tcW w:w="7086" w:type="dxa"/>
          </w:tcPr>
          <w:p w14:paraId="6A668715" w14:textId="77777777" w:rsidR="001B18BE" w:rsidRPr="00442CC2" w:rsidRDefault="001B18BE" w:rsidP="00DF0B01">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1B18BE" w:rsidRPr="00442CC2" w:rsidRDefault="001B18BE" w:rsidP="00DF0B01">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Individual departments/units may offer Master’s programs by one or more of the following:</w:t>
            </w:r>
          </w:p>
          <w:p w14:paraId="0E835D31" w14:textId="77777777" w:rsidR="001B18BE" w:rsidRPr="00C70716" w:rsidRDefault="001B18BE" w:rsidP="00DF0B01">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Thesis/practicum-based;</w:t>
            </w:r>
          </w:p>
          <w:p w14:paraId="609ADC4B" w14:textId="77777777" w:rsidR="001B18BE" w:rsidRPr="00C70716" w:rsidRDefault="001B18BE" w:rsidP="00DF0B01">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Course-based;</w:t>
            </w:r>
          </w:p>
          <w:p w14:paraId="30020BA1" w14:textId="77777777" w:rsidR="001B18BE" w:rsidRPr="00C70716" w:rsidRDefault="001B18BE" w:rsidP="00DF0B01">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Comprehensive Exam;</w:t>
            </w:r>
          </w:p>
          <w:p w14:paraId="79FE3EE1" w14:textId="77777777" w:rsidR="001B18BE" w:rsidRDefault="001B18BE" w:rsidP="00DF0B01">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Project;</w:t>
            </w:r>
          </w:p>
          <w:p w14:paraId="3B351425" w14:textId="049F9AB2" w:rsidR="001B18BE" w:rsidRPr="00442CC2" w:rsidRDefault="001B18BE" w:rsidP="00DF0B01">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10708CB9" w14:textId="77777777" w:rsidR="001B18BE" w:rsidRPr="00DF0B01" w:rsidRDefault="001B18BE" w:rsidP="00DF0B01">
            <w:pPr>
              <w:spacing w:after="120"/>
              <w:rPr>
                <w:rFonts w:ascii="Aptos" w:hAnsi="Aptos" w:cs="Helvetica"/>
                <w:sz w:val="20"/>
                <w:szCs w:val="20"/>
              </w:rPr>
            </w:pPr>
          </w:p>
        </w:tc>
      </w:tr>
      <w:tr w:rsidR="001B18BE" w:rsidRPr="003241F7" w14:paraId="5A389EB2" w14:textId="77777777" w:rsidTr="00DF0B01">
        <w:tc>
          <w:tcPr>
            <w:tcW w:w="7086" w:type="dxa"/>
          </w:tcPr>
          <w:p w14:paraId="63BE3225" w14:textId="77777777" w:rsidR="001B18BE" w:rsidRPr="00442CC2" w:rsidRDefault="001B18BE" w:rsidP="00DF0B01">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Master’s degree include:</w:t>
            </w:r>
          </w:p>
          <w:p w14:paraId="35FAC3B5" w14:textId="77777777" w:rsidR="001B18BE" w:rsidRPr="00C70716" w:rsidRDefault="001B18BE" w:rsidP="00DF0B01">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032C700" w14:textId="77777777" w:rsidR="001B18BE" w:rsidRPr="00C70716" w:rsidRDefault="001B18BE" w:rsidP="00DF0B01">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1B18BE" w:rsidRPr="00C70716" w:rsidRDefault="001B18BE" w:rsidP="00DF0B01">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1B18BE" w:rsidRPr="00C70716" w:rsidRDefault="001B18BE" w:rsidP="00DF0B01">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1B18BE" w:rsidRPr="00C70716" w:rsidRDefault="001B18BE" w:rsidP="00DF0B01">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1B18BE" w:rsidRPr="00C70716" w:rsidRDefault="001B18BE" w:rsidP="00DF0B01">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16"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1B18BE" w:rsidRPr="00C70716" w:rsidRDefault="001B18BE" w:rsidP="00DF0B01">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1B18BE" w:rsidRPr="00C70716" w:rsidRDefault="001B18BE" w:rsidP="00DF0B01">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9704187"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GPA) of 3.0</w:t>
            </w:r>
            <w:r w:rsidRPr="00C70716">
              <w:rPr>
                <w:rFonts w:ascii="Aptos" w:hAnsi="Aptos" w:cs="Helvetica"/>
                <w:color w:val="222222"/>
                <w:sz w:val="20"/>
                <w:szCs w:val="20"/>
              </w:rPr>
              <w:t xml:space="preserve">  out of 4.5 (or equivalent) in the last two (2) years of full-time university study (60 credit hours). This includes those applying for direct admission and courses completed as part of a Pre-Master’s. Students who meet the minimum requirements for admission to the Faculty of Graduate Studies are not guaranteed admission.</w:t>
            </w:r>
          </w:p>
          <w:p w14:paraId="44601EE3" w14:textId="128ECE5C" w:rsidR="001B18BE" w:rsidRPr="00C70716" w:rsidRDefault="001B18BE" w:rsidP="00DF0B01">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23A63D27" w14:textId="5E1170F6"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t xml:space="preserve">Applicants must have the equivalent of a four-year bachelor’s degree in Linguistics or closely related area with significant linguistics-related content in their coursework. Applicants who do not meet this requirement may be admitted to </w:t>
            </w:r>
            <w:r>
              <w:rPr>
                <w:rFonts w:ascii="Aptos" w:hAnsi="Aptos" w:cs="Arial"/>
                <w:sz w:val="20"/>
                <w:szCs w:val="20"/>
                <w:lang w:val="en-CA"/>
              </w:rPr>
              <w:t>the</w:t>
            </w:r>
            <w:r w:rsidRPr="00DF0B01">
              <w:rPr>
                <w:rFonts w:ascii="Aptos" w:hAnsi="Aptos" w:cs="Arial"/>
                <w:sz w:val="20"/>
                <w:szCs w:val="20"/>
                <w:lang w:val="en-CA"/>
              </w:rPr>
              <w:t xml:space="preserve"> Pre-Master’s (see section 3.1).</w:t>
            </w:r>
          </w:p>
          <w:p w14:paraId="3B84D769" w14:textId="77777777" w:rsidR="001B18BE" w:rsidRPr="00DF0B01" w:rsidRDefault="001B18BE" w:rsidP="00DF0B01">
            <w:pPr>
              <w:rPr>
                <w:rFonts w:ascii="Aptos" w:hAnsi="Aptos" w:cs="Arial"/>
                <w:sz w:val="20"/>
                <w:szCs w:val="20"/>
                <w:lang w:val="en-CA"/>
              </w:rPr>
            </w:pPr>
          </w:p>
          <w:p w14:paraId="7248B39A" w14:textId="77777777" w:rsidR="001B18BE" w:rsidRPr="00DF0B01" w:rsidRDefault="001B18BE" w:rsidP="00DF0B01">
            <w:pPr>
              <w:rPr>
                <w:rFonts w:ascii="Aptos" w:hAnsi="Aptos" w:cs="Arial"/>
                <w:sz w:val="20"/>
                <w:szCs w:val="20"/>
                <w:lang w:val="en-CA"/>
              </w:rPr>
            </w:pPr>
          </w:p>
          <w:p w14:paraId="6D4A6B3A" w14:textId="77777777" w:rsidR="001B18BE" w:rsidRPr="00DF0B01" w:rsidRDefault="001B18BE" w:rsidP="00DF0B01">
            <w:pPr>
              <w:spacing w:after="120"/>
              <w:rPr>
                <w:rFonts w:ascii="Aptos" w:hAnsi="Aptos" w:cs="Helvetica"/>
                <w:sz w:val="20"/>
                <w:szCs w:val="20"/>
              </w:rPr>
            </w:pPr>
          </w:p>
        </w:tc>
      </w:tr>
      <w:tr w:rsidR="001B18BE" w:rsidRPr="003241F7" w14:paraId="4E860E74" w14:textId="77777777" w:rsidTr="00DF0B01">
        <w:tc>
          <w:tcPr>
            <w:tcW w:w="7086" w:type="dxa"/>
          </w:tcPr>
          <w:p w14:paraId="0B8F4BA2" w14:textId="77777777" w:rsidR="001B18BE" w:rsidRPr="00442CC2" w:rsidRDefault="001B18BE" w:rsidP="00DF0B01">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t>6.3 Program Requirements</w:t>
            </w:r>
          </w:p>
          <w:p w14:paraId="79DE5CEA" w14:textId="13553FC6"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must complete the requirements for one of the programs of study described below for the Master’s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6A1F20B1" w14:textId="77777777" w:rsidR="001B18BE" w:rsidRPr="00DF0B01" w:rsidRDefault="001B18BE" w:rsidP="00DF0B01">
            <w:pPr>
              <w:rPr>
                <w:rFonts w:ascii="Aptos" w:hAnsi="Aptos" w:cs="Arial"/>
                <w:i/>
                <w:sz w:val="20"/>
                <w:szCs w:val="20"/>
                <w:lang w:val="en-CA"/>
              </w:rPr>
            </w:pPr>
            <w:r w:rsidRPr="00DF0B01">
              <w:rPr>
                <w:rFonts w:ascii="Aptos" w:hAnsi="Aptos" w:cs="Arial"/>
                <w:sz w:val="20"/>
                <w:szCs w:val="20"/>
                <w:lang w:val="en-CA"/>
              </w:rPr>
              <w:t>The Department of Linguistics offers two routes to completing the Master’s program: the thesis route and the course-based route.</w:t>
            </w:r>
          </w:p>
          <w:p w14:paraId="3BCECBAA" w14:textId="77777777" w:rsidR="001B18BE" w:rsidRPr="00DF0B01" w:rsidRDefault="001B18BE" w:rsidP="00DF0B01">
            <w:pPr>
              <w:spacing w:after="120"/>
              <w:rPr>
                <w:rFonts w:ascii="Aptos" w:hAnsi="Aptos" w:cs="Helvetica"/>
                <w:i/>
                <w:sz w:val="20"/>
                <w:szCs w:val="20"/>
              </w:rPr>
            </w:pPr>
          </w:p>
        </w:tc>
      </w:tr>
      <w:tr w:rsidR="001B18BE" w:rsidRPr="003241F7" w14:paraId="3F759D04" w14:textId="77777777" w:rsidTr="00DF0B01">
        <w:tc>
          <w:tcPr>
            <w:tcW w:w="7086" w:type="dxa"/>
          </w:tcPr>
          <w:p w14:paraId="487C5211" w14:textId="77777777" w:rsidR="001B18BE" w:rsidRPr="00442CC2" w:rsidRDefault="001B18BE" w:rsidP="00DF0B01">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6.3.1 Thesis/Practicum Route</w:t>
            </w:r>
          </w:p>
          <w:p w14:paraId="1C6DC88A" w14:textId="6465266C"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required. The minimum must include at least six (6) credit hours at the 7000-level or above, with the balance of the coursework at the 3000-level or above. A maximum of twenty-four (24) credit hours of coursework is allowed unless the </w:t>
            </w:r>
            <w:r w:rsidRPr="00C70716">
              <w:rPr>
                <w:rFonts w:ascii="Aptos" w:hAnsi="Aptos" w:cs="Helvetica"/>
                <w:color w:val="222222"/>
                <w:sz w:val="20"/>
                <w:szCs w:val="20"/>
              </w:rPr>
              <w:lastRenderedPageBreak/>
              <w:t xml:space="preserve">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7F03677C" w14:textId="28505232" w:rsidR="001B18BE" w:rsidRPr="00DF0B01" w:rsidRDefault="001B18BE" w:rsidP="00DF0B01">
            <w:pPr>
              <w:jc w:val="both"/>
              <w:rPr>
                <w:rFonts w:ascii="Aptos" w:hAnsi="Aptos" w:cs="Arial"/>
                <w:i/>
                <w:sz w:val="20"/>
                <w:szCs w:val="20"/>
                <w:lang w:val="en-CA"/>
              </w:rPr>
            </w:pPr>
            <w:r w:rsidRPr="00DF0B01">
              <w:rPr>
                <w:rFonts w:ascii="Aptos" w:eastAsia="Calibri" w:hAnsi="Aptos" w:cs="Arial"/>
                <w:sz w:val="20"/>
                <w:szCs w:val="20"/>
                <w:lang w:val="en-CA"/>
              </w:rPr>
              <w:lastRenderedPageBreak/>
              <w:t>Prior to commencement of studies, the Committee will assign a program of 18-24 credit hours, on a case-by-case basis depending on the student’s background in linguistics.  The course work assigned will make use of available and anticipated course offerings,</w:t>
            </w:r>
            <w:r>
              <w:rPr>
                <w:rFonts w:ascii="Aptos" w:eastAsia="Calibri" w:hAnsi="Aptos" w:cs="Arial"/>
                <w:sz w:val="20"/>
                <w:szCs w:val="20"/>
                <w:lang w:val="en-CA"/>
              </w:rPr>
              <w:t xml:space="preserve"> </w:t>
            </w:r>
            <w:r w:rsidRPr="00DF0B01">
              <w:rPr>
                <w:rFonts w:ascii="Aptos" w:eastAsia="Calibri" w:hAnsi="Aptos" w:cs="Arial"/>
                <w:sz w:val="20"/>
                <w:szCs w:val="20"/>
                <w:lang w:val="en-CA"/>
              </w:rPr>
              <w:t xml:space="preserve">and fulfill (to the Committee’s satisfaction) the minimum coursework </w:t>
            </w:r>
            <w:r w:rsidRPr="00DF0B01">
              <w:rPr>
                <w:rFonts w:ascii="Aptos" w:eastAsia="Calibri" w:hAnsi="Aptos" w:cs="Arial"/>
                <w:sz w:val="20"/>
                <w:szCs w:val="20"/>
                <w:lang w:val="en-CA"/>
              </w:rPr>
              <w:lastRenderedPageBreak/>
              <w:t xml:space="preserve">requirements as laid out in the Graduate Calendar. Typically, programs will include LING 7550 Phonology (3 </w:t>
            </w:r>
            <w:proofErr w:type="spellStart"/>
            <w:r w:rsidRPr="00DF0B01">
              <w:rPr>
                <w:rFonts w:ascii="Aptos" w:eastAsia="Calibri" w:hAnsi="Aptos" w:cs="Arial"/>
                <w:sz w:val="20"/>
                <w:szCs w:val="20"/>
                <w:lang w:val="en-CA"/>
              </w:rPr>
              <w:t>ch</w:t>
            </w:r>
            <w:proofErr w:type="spellEnd"/>
            <w:r w:rsidRPr="00DF0B01">
              <w:rPr>
                <w:rFonts w:ascii="Aptos" w:eastAsia="Calibri" w:hAnsi="Aptos" w:cs="Arial"/>
                <w:sz w:val="20"/>
                <w:szCs w:val="20"/>
                <w:lang w:val="en-CA"/>
              </w:rPr>
              <w:t xml:space="preserve">), LING 7630 Syntax (3 </w:t>
            </w:r>
            <w:proofErr w:type="spellStart"/>
            <w:r w:rsidRPr="00DF0B01">
              <w:rPr>
                <w:rFonts w:ascii="Aptos" w:eastAsia="Calibri" w:hAnsi="Aptos" w:cs="Arial"/>
                <w:sz w:val="20"/>
                <w:szCs w:val="20"/>
                <w:lang w:val="en-CA"/>
              </w:rPr>
              <w:t>ch</w:t>
            </w:r>
            <w:proofErr w:type="spellEnd"/>
            <w:r w:rsidRPr="00DF0B01">
              <w:rPr>
                <w:rFonts w:ascii="Aptos" w:eastAsia="Calibri" w:hAnsi="Aptos" w:cs="Arial"/>
                <w:sz w:val="20"/>
                <w:szCs w:val="20"/>
                <w:lang w:val="en-CA"/>
              </w:rPr>
              <w:t xml:space="preserve">), LING 7650 Field Methods (3 </w:t>
            </w:r>
            <w:proofErr w:type="spellStart"/>
            <w:r w:rsidRPr="00DF0B01">
              <w:rPr>
                <w:rFonts w:ascii="Aptos" w:eastAsia="Calibri" w:hAnsi="Aptos" w:cs="Arial"/>
                <w:sz w:val="20"/>
                <w:szCs w:val="20"/>
                <w:lang w:val="en-CA"/>
              </w:rPr>
              <w:t>ch</w:t>
            </w:r>
            <w:proofErr w:type="spellEnd"/>
            <w:r w:rsidRPr="00DF0B01">
              <w:rPr>
                <w:rFonts w:ascii="Aptos" w:eastAsia="Calibri" w:hAnsi="Aptos" w:cs="Arial"/>
                <w:sz w:val="20"/>
                <w:szCs w:val="20"/>
                <w:lang w:val="en-CA"/>
              </w:rPr>
              <w:t>), plus 9-12 additional credit hours. Changes to these requirements in any given program must be approved by the Committee.</w:t>
            </w:r>
          </w:p>
          <w:p w14:paraId="3F53611B" w14:textId="473608FB" w:rsidR="001B18BE" w:rsidRPr="00DF0B01" w:rsidRDefault="001B18BE" w:rsidP="00DF0B01">
            <w:pPr>
              <w:spacing w:after="120"/>
              <w:rPr>
                <w:rFonts w:ascii="Aptos" w:hAnsi="Aptos" w:cs="Helvetica"/>
                <w:i/>
                <w:sz w:val="20"/>
                <w:szCs w:val="20"/>
              </w:rPr>
            </w:pPr>
          </w:p>
        </w:tc>
      </w:tr>
      <w:tr w:rsidR="001B18BE" w:rsidRPr="003241F7" w14:paraId="1231CEF7" w14:textId="77777777" w:rsidTr="00DF0B01">
        <w:tc>
          <w:tcPr>
            <w:tcW w:w="7086" w:type="dxa"/>
          </w:tcPr>
          <w:p w14:paraId="177FEBAE" w14:textId="77777777" w:rsidR="001B18BE" w:rsidRPr="00442CC2" w:rsidRDefault="001B18BE" w:rsidP="00DF0B01">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6.3.2 Course-based, Major Research Paper, Project or Comprehensive Examination Route</w:t>
            </w:r>
          </w:p>
          <w:p w14:paraId="018D16F6" w14:textId="21814203"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of twenty-four (24) credit hours of coursework is required. If the student is in the comprehensive examination route, a comprehensive examination(s) is required. The minimum must include at least eighteen (18) credit hours at the 7000-level or above with the balance of the coursework at the 3000-level or above. A maximum of forty-eight (48) credit hours of 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199FDD5E" w14:textId="3D30544E" w:rsidR="001B18BE" w:rsidRPr="00DF0B01" w:rsidRDefault="001B18BE" w:rsidP="00DF0B01">
            <w:pPr>
              <w:spacing w:after="120"/>
              <w:rPr>
                <w:rFonts w:ascii="Aptos" w:hAnsi="Aptos" w:cs="Helvetica"/>
                <w:i/>
                <w:sz w:val="20"/>
                <w:szCs w:val="20"/>
              </w:rPr>
            </w:pPr>
            <w:bookmarkStart w:id="4" w:name="_Hlk149207770"/>
            <w:r w:rsidRPr="00DF0B01">
              <w:rPr>
                <w:rFonts w:ascii="Aptos" w:hAnsi="Aptos" w:cs="Arial"/>
                <w:iCs/>
                <w:sz w:val="20"/>
                <w:szCs w:val="20"/>
                <w:lang w:val="en-CA"/>
              </w:rPr>
              <w:t xml:space="preserve">Students in the course-based route will complete 24 credit hours of coursework, including at least 18 credit hours at the 7000 level or above, with the balance of the coursework at the 3000 level or above. Except in special cases approved by the Committee, programs will include LING 7550 Phonology (3 </w:t>
            </w:r>
            <w:proofErr w:type="spellStart"/>
            <w:r w:rsidRPr="00DF0B01">
              <w:rPr>
                <w:rFonts w:ascii="Aptos" w:hAnsi="Aptos" w:cs="Arial"/>
                <w:iCs/>
                <w:sz w:val="20"/>
                <w:szCs w:val="20"/>
                <w:lang w:val="en-CA"/>
              </w:rPr>
              <w:t>ch</w:t>
            </w:r>
            <w:proofErr w:type="spellEnd"/>
            <w:r w:rsidRPr="00DF0B01">
              <w:rPr>
                <w:rFonts w:ascii="Aptos" w:hAnsi="Aptos" w:cs="Arial"/>
                <w:iCs/>
                <w:sz w:val="20"/>
                <w:szCs w:val="20"/>
                <w:lang w:val="en-CA"/>
              </w:rPr>
              <w:t xml:space="preserve">), LING 7630 Syntax (3 </w:t>
            </w:r>
            <w:proofErr w:type="spellStart"/>
            <w:r w:rsidRPr="00DF0B01">
              <w:rPr>
                <w:rFonts w:ascii="Aptos" w:hAnsi="Aptos" w:cs="Arial"/>
                <w:iCs/>
                <w:sz w:val="20"/>
                <w:szCs w:val="20"/>
                <w:lang w:val="en-CA"/>
              </w:rPr>
              <w:t>ch</w:t>
            </w:r>
            <w:proofErr w:type="spellEnd"/>
            <w:r w:rsidRPr="00DF0B01">
              <w:rPr>
                <w:rFonts w:ascii="Aptos" w:hAnsi="Aptos" w:cs="Arial"/>
                <w:iCs/>
                <w:sz w:val="20"/>
                <w:szCs w:val="20"/>
                <w:lang w:val="en-CA"/>
              </w:rPr>
              <w:t xml:space="preserve">), LING 7650 Field Methods (3 </w:t>
            </w:r>
            <w:proofErr w:type="spellStart"/>
            <w:r w:rsidRPr="00DF0B01">
              <w:rPr>
                <w:rFonts w:ascii="Aptos" w:hAnsi="Aptos" w:cs="Arial"/>
                <w:iCs/>
                <w:sz w:val="20"/>
                <w:szCs w:val="20"/>
                <w:lang w:val="en-CA"/>
              </w:rPr>
              <w:t>ch</w:t>
            </w:r>
            <w:proofErr w:type="spellEnd"/>
            <w:r w:rsidRPr="00DF0B01">
              <w:rPr>
                <w:rFonts w:ascii="Aptos" w:hAnsi="Aptos" w:cs="Arial"/>
                <w:iCs/>
                <w:sz w:val="20"/>
                <w:szCs w:val="20"/>
                <w:lang w:val="en-CA"/>
              </w:rPr>
              <w:t xml:space="preserve">), and LING 7680 Sociolinguistics (3 </w:t>
            </w:r>
            <w:proofErr w:type="spellStart"/>
            <w:r w:rsidRPr="00DF0B01">
              <w:rPr>
                <w:rFonts w:ascii="Aptos" w:hAnsi="Aptos" w:cs="Arial"/>
                <w:iCs/>
                <w:sz w:val="20"/>
                <w:szCs w:val="20"/>
                <w:lang w:val="en-CA"/>
              </w:rPr>
              <w:t>ch</w:t>
            </w:r>
            <w:proofErr w:type="spellEnd"/>
            <w:r w:rsidRPr="00DF0B01">
              <w:rPr>
                <w:rFonts w:ascii="Aptos" w:hAnsi="Aptos" w:cs="Arial"/>
                <w:iCs/>
                <w:sz w:val="20"/>
                <w:szCs w:val="20"/>
                <w:lang w:val="en-CA"/>
              </w:rPr>
              <w:t>). A student’s program may include up to 3 credit hours in a field other than Linguistics, subject to approval by the Departmental Committee.</w:t>
            </w:r>
            <w:bookmarkEnd w:id="4"/>
          </w:p>
        </w:tc>
      </w:tr>
      <w:tr w:rsidR="001B18BE" w:rsidRPr="003241F7" w14:paraId="162A3A53" w14:textId="77777777" w:rsidTr="00DF0B01">
        <w:tc>
          <w:tcPr>
            <w:tcW w:w="7086" w:type="dxa"/>
          </w:tcPr>
          <w:p w14:paraId="76CE31B9" w14:textId="77777777" w:rsidR="001B18BE" w:rsidRPr="00442CC2" w:rsidRDefault="001B18BE" w:rsidP="00DF0B01">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6.3.3 Language Requirements</w:t>
            </w:r>
          </w:p>
          <w:p w14:paraId="20A73C42" w14:textId="5F566EBB"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Some department/units specify an additional language requirement for the Master’s degree. Students should check department/unit supplementary regulations regarding this requirement.</w:t>
            </w:r>
          </w:p>
        </w:tc>
        <w:tc>
          <w:tcPr>
            <w:tcW w:w="4254" w:type="dxa"/>
          </w:tcPr>
          <w:p w14:paraId="021F0D81" w14:textId="77777777" w:rsidR="001B18BE" w:rsidRPr="00DF0B01" w:rsidRDefault="001B18BE" w:rsidP="00DF0B01">
            <w:pPr>
              <w:spacing w:after="120"/>
              <w:jc w:val="both"/>
              <w:rPr>
                <w:rFonts w:ascii="Aptos" w:hAnsi="Aptos" w:cs="Arial"/>
                <w:sz w:val="20"/>
                <w:szCs w:val="20"/>
                <w:lang w:val="en-CA"/>
              </w:rPr>
            </w:pPr>
            <w:r w:rsidRPr="00DF0B01">
              <w:rPr>
                <w:rFonts w:ascii="Aptos" w:hAnsi="Aptos" w:cs="Arial"/>
                <w:sz w:val="20"/>
                <w:szCs w:val="20"/>
                <w:lang w:val="en-CA"/>
              </w:rPr>
              <w:t xml:space="preserve">Students are expected to demonstrate that they know at least one language other than English well enough to use it for conducting linguistic research. The Department Head or Graduate Chair will certify that the language requirement has been satisfied if the student: </w:t>
            </w:r>
          </w:p>
          <w:p w14:paraId="7C55C72E" w14:textId="77777777" w:rsidR="001B18BE" w:rsidRPr="00DF0B01" w:rsidRDefault="001B18BE" w:rsidP="00DF0B01">
            <w:pPr>
              <w:pStyle w:val="ListParagraph"/>
              <w:numPr>
                <w:ilvl w:val="1"/>
                <w:numId w:val="74"/>
              </w:numPr>
              <w:spacing w:after="120"/>
              <w:ind w:left="249" w:hanging="249"/>
              <w:jc w:val="both"/>
              <w:rPr>
                <w:rFonts w:ascii="Aptos" w:hAnsi="Aptos" w:cs="Arial"/>
                <w:sz w:val="20"/>
                <w:szCs w:val="20"/>
                <w:lang w:val="en-CA"/>
              </w:rPr>
            </w:pPr>
            <w:r w:rsidRPr="00DF0B01">
              <w:rPr>
                <w:rFonts w:ascii="Aptos" w:hAnsi="Aptos" w:cs="Arial"/>
                <w:sz w:val="20"/>
                <w:szCs w:val="20"/>
                <w:lang w:val="en-CA"/>
              </w:rPr>
              <w:t>has passed a reading exam conducted by one of the language departments;</w:t>
            </w:r>
          </w:p>
          <w:p w14:paraId="01C72E32" w14:textId="77777777" w:rsidR="001B18BE" w:rsidRPr="00DF0B01" w:rsidRDefault="001B18BE" w:rsidP="00DF0B01">
            <w:pPr>
              <w:pStyle w:val="ListParagraph"/>
              <w:numPr>
                <w:ilvl w:val="1"/>
                <w:numId w:val="74"/>
              </w:numPr>
              <w:spacing w:after="120"/>
              <w:ind w:left="249" w:hanging="249"/>
              <w:jc w:val="both"/>
              <w:rPr>
                <w:rFonts w:ascii="Aptos" w:hAnsi="Aptos" w:cs="Arial"/>
                <w:sz w:val="20"/>
                <w:szCs w:val="20"/>
                <w:lang w:val="en-CA"/>
              </w:rPr>
            </w:pPr>
            <w:r w:rsidRPr="00DF0B01">
              <w:rPr>
                <w:rFonts w:ascii="Aptos" w:hAnsi="Aptos" w:cs="Arial"/>
                <w:sz w:val="20"/>
                <w:szCs w:val="20"/>
                <w:lang w:val="en-CA"/>
              </w:rPr>
              <w:t>has successfully completed a year of university studies where the other language is the language of instruction and examination; or</w:t>
            </w:r>
          </w:p>
          <w:p w14:paraId="5143EFBB" w14:textId="77777777" w:rsidR="001B18BE" w:rsidRPr="00DF0B01" w:rsidRDefault="001B18BE" w:rsidP="00DF0B01">
            <w:pPr>
              <w:pStyle w:val="ListParagraph"/>
              <w:numPr>
                <w:ilvl w:val="1"/>
                <w:numId w:val="74"/>
              </w:numPr>
              <w:ind w:left="247" w:hanging="247"/>
              <w:jc w:val="both"/>
              <w:rPr>
                <w:rFonts w:ascii="Aptos" w:hAnsi="Aptos" w:cs="Arial"/>
                <w:sz w:val="20"/>
                <w:szCs w:val="20"/>
                <w:lang w:val="en-CA"/>
              </w:rPr>
            </w:pPr>
            <w:r w:rsidRPr="00DF0B01">
              <w:rPr>
                <w:rFonts w:ascii="Aptos" w:hAnsi="Aptos" w:cs="Arial"/>
                <w:sz w:val="20"/>
                <w:szCs w:val="20"/>
                <w:lang w:val="en-CA"/>
              </w:rPr>
              <w:t>has a bachelor’s degree or equivalent with a major in the other language.</w:t>
            </w:r>
          </w:p>
          <w:p w14:paraId="3650C249" w14:textId="77777777" w:rsidR="001B18BE" w:rsidRPr="00DF0B01" w:rsidRDefault="001B18BE" w:rsidP="00DF0B01">
            <w:pPr>
              <w:jc w:val="both"/>
              <w:rPr>
                <w:rFonts w:ascii="Aptos" w:hAnsi="Aptos" w:cs="Arial"/>
                <w:sz w:val="20"/>
                <w:szCs w:val="20"/>
                <w:lang w:val="en-CA"/>
              </w:rPr>
            </w:pPr>
          </w:p>
          <w:p w14:paraId="7488DF9F" w14:textId="533A43D5" w:rsidR="001B18BE" w:rsidRPr="00DF0B01" w:rsidRDefault="001B18BE" w:rsidP="00DF0B01">
            <w:pPr>
              <w:spacing w:after="120"/>
              <w:rPr>
                <w:rFonts w:ascii="Aptos" w:hAnsi="Aptos" w:cs="Helvetica"/>
                <w:i/>
                <w:sz w:val="20"/>
                <w:szCs w:val="20"/>
              </w:rPr>
            </w:pPr>
            <w:r w:rsidRPr="00DF0B01">
              <w:rPr>
                <w:rFonts w:ascii="Aptos" w:hAnsi="Aptos" w:cs="Arial"/>
                <w:sz w:val="20"/>
                <w:szCs w:val="20"/>
                <w:lang w:val="en-CA"/>
              </w:rPr>
              <w:t>The Committee may approve on a case-by-case basis other methods of demonstrating that the language requirement has been met (i.e.: clear evidence that the other language is the student's native language; an interview with a colleague fluent in the language).</w:t>
            </w:r>
          </w:p>
        </w:tc>
      </w:tr>
      <w:tr w:rsidR="001B18BE" w:rsidRPr="003241F7" w14:paraId="7C8FC385" w14:textId="77777777" w:rsidTr="00DF0B01">
        <w:tc>
          <w:tcPr>
            <w:tcW w:w="7086" w:type="dxa"/>
          </w:tcPr>
          <w:p w14:paraId="11E2E4C3" w14:textId="77777777" w:rsidR="001B18BE" w:rsidRPr="00442CC2" w:rsidRDefault="001B18BE" w:rsidP="00DF0B01">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Advance credit for courses completed prior to admission to a Master’s program will be considered on a case-by-case basis. The student’s department/unit </w:t>
            </w:r>
            <w:r w:rsidRPr="00C70716">
              <w:rPr>
                <w:rFonts w:ascii="Aptos" w:hAnsi="Aptos" w:cs="Helvetica"/>
                <w:color w:val="222222"/>
                <w:sz w:val="20"/>
                <w:szCs w:val="20"/>
              </w:rPr>
              <w:lastRenderedPageBreak/>
              <w:t>must make a request to the Faculty of Graduate Studies by completing the “</w:t>
            </w:r>
            <w:hyperlink r:id="rId117"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1B18BE" w:rsidRPr="00C70716" w:rsidRDefault="001B18BE" w:rsidP="00DF0B01">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18"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1B18BE" w:rsidRPr="00C70716" w:rsidRDefault="001B18BE" w:rsidP="00DF0B01">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1B18BE" w:rsidRPr="00C70716" w:rsidRDefault="001B18BE" w:rsidP="00DF0B01">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1B18BE" w:rsidRPr="00C70716" w:rsidRDefault="001B18BE" w:rsidP="00DF0B01">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student must register at The University of Manitoba for at least two (2) terms  and must also complete all other program requirements at The University of Manitoba (or in the case of a Joint Master’s Program student, at The University of Winnipeg).</w:t>
            </w:r>
          </w:p>
          <w:p w14:paraId="38C1C758" w14:textId="77777777" w:rsidR="001B18BE" w:rsidRPr="00C70716" w:rsidRDefault="001B18BE" w:rsidP="00DF0B01">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3 credit hours at the 7000-level taken as occasional into a prospective Master’s program of study.</w:t>
            </w:r>
          </w:p>
          <w:p w14:paraId="2F1E6F4C" w14:textId="7D095328"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7D492FFF" w14:textId="77777777" w:rsidR="001B18BE" w:rsidRPr="00DF0B01" w:rsidRDefault="001B18BE" w:rsidP="00DF0B01">
            <w:pPr>
              <w:rPr>
                <w:rFonts w:ascii="Aptos" w:hAnsi="Aptos" w:cs="Arial"/>
                <w:i/>
                <w:sz w:val="20"/>
                <w:szCs w:val="20"/>
                <w:lang w:val="en-CA"/>
              </w:rPr>
            </w:pPr>
          </w:p>
          <w:p w14:paraId="5CDEC963" w14:textId="77777777" w:rsidR="001B18BE" w:rsidRPr="00DF0B01" w:rsidRDefault="001B18BE" w:rsidP="00DF0B01">
            <w:pPr>
              <w:spacing w:after="120"/>
              <w:rPr>
                <w:rFonts w:ascii="Aptos" w:hAnsi="Aptos" w:cs="Helvetica"/>
                <w:i/>
                <w:sz w:val="20"/>
                <w:szCs w:val="20"/>
              </w:rPr>
            </w:pPr>
          </w:p>
        </w:tc>
      </w:tr>
      <w:tr w:rsidR="001B18BE" w:rsidRPr="003241F7" w14:paraId="0416AF3F" w14:textId="77777777" w:rsidTr="00DF0B01">
        <w:tc>
          <w:tcPr>
            <w:tcW w:w="7086" w:type="dxa"/>
          </w:tcPr>
          <w:p w14:paraId="69C81DB7" w14:textId="77777777" w:rsidR="001B18BE" w:rsidRPr="00442CC2" w:rsidRDefault="001B18BE" w:rsidP="00DF0B01">
            <w:pPr>
              <w:pStyle w:val="NormalWeb"/>
              <w:rPr>
                <w:rFonts w:ascii="Aptos" w:hAnsi="Aptos" w:cs="Helvetica"/>
                <w:color w:val="000000"/>
                <w:sz w:val="20"/>
                <w:szCs w:val="20"/>
              </w:rPr>
            </w:pPr>
            <w:r w:rsidRPr="00442CC2">
              <w:rPr>
                <w:rStyle w:val="Strong"/>
                <w:rFonts w:ascii="Aptos" w:hAnsi="Aptos" w:cs="Helvetica"/>
                <w:color w:val="000000"/>
                <w:sz w:val="20"/>
                <w:szCs w:val="20"/>
              </w:rPr>
              <w:t>6.3.5 Transfer Credit</w:t>
            </w:r>
          </w:p>
          <w:p w14:paraId="3D28DCCF"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9"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1B18BE" w:rsidRPr="00C70716" w:rsidRDefault="001B18BE" w:rsidP="00DF0B01">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4D9F5293" w14:textId="77777777" w:rsidR="001B18BE" w:rsidRPr="00C70716" w:rsidRDefault="001B18BE" w:rsidP="00DF0B01">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8A60E5E" w14:textId="77777777" w:rsidR="001B18BE" w:rsidRDefault="001B18BE" w:rsidP="00DF0B01">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5009A908" w14:textId="2FED2B62" w:rsidR="001B18BE" w:rsidRPr="00442CC2" w:rsidRDefault="001B18BE" w:rsidP="00DF0B01">
            <w:pPr>
              <w:numPr>
                <w:ilvl w:val="0"/>
                <w:numId w:val="55"/>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7BC33FDF" w14:textId="77777777" w:rsidR="001B18BE" w:rsidRPr="00DF0B01" w:rsidRDefault="001B18BE" w:rsidP="00DF0B01">
            <w:pPr>
              <w:rPr>
                <w:rFonts w:ascii="Aptos" w:hAnsi="Aptos" w:cs="Arial"/>
                <w:i/>
                <w:sz w:val="20"/>
                <w:szCs w:val="20"/>
                <w:lang w:val="en-CA"/>
              </w:rPr>
            </w:pPr>
          </w:p>
          <w:p w14:paraId="71114021" w14:textId="77777777" w:rsidR="001B18BE" w:rsidRPr="00DF0B01" w:rsidRDefault="001B18BE" w:rsidP="00DF0B01">
            <w:pPr>
              <w:spacing w:after="120"/>
              <w:rPr>
                <w:rFonts w:ascii="Aptos" w:hAnsi="Aptos" w:cs="Helvetica"/>
                <w:i/>
                <w:sz w:val="20"/>
                <w:szCs w:val="20"/>
              </w:rPr>
            </w:pPr>
          </w:p>
        </w:tc>
      </w:tr>
      <w:tr w:rsidR="001B18BE" w:rsidRPr="003241F7" w14:paraId="143490E4" w14:textId="77777777" w:rsidTr="00DF0B01">
        <w:tc>
          <w:tcPr>
            <w:tcW w:w="7086" w:type="dxa"/>
          </w:tcPr>
          <w:p w14:paraId="18072728" w14:textId="77777777" w:rsidR="001B18BE" w:rsidRPr="00442CC2" w:rsidRDefault="001B18BE" w:rsidP="00DF0B01">
            <w:pPr>
              <w:pStyle w:val="NormalWeb"/>
              <w:rPr>
                <w:rFonts w:ascii="Aptos" w:hAnsi="Aptos" w:cs="Helvetica"/>
                <w:color w:val="000000"/>
                <w:sz w:val="20"/>
                <w:szCs w:val="20"/>
              </w:rPr>
            </w:pPr>
            <w:r w:rsidRPr="00442CC2">
              <w:rPr>
                <w:rStyle w:val="Strong"/>
                <w:rFonts w:ascii="Aptos" w:hAnsi="Aptos" w:cs="Helvetica"/>
                <w:color w:val="000000"/>
                <w:sz w:val="20"/>
                <w:szCs w:val="20"/>
              </w:rPr>
              <w:t>6.3.6 Time in Program</w:t>
            </w:r>
          </w:p>
          <w:p w14:paraId="6575E2ED"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minimum time for students in the Master’s program is equivalent to two (2) terms. Completion of most programs requires more than this and students should check department/unit supplementary regulations regarding specific requirements.</w:t>
            </w:r>
          </w:p>
          <w:p w14:paraId="768F7D2E"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maximum time allowed for the completion of the Master’s degree is four (4) years for students declared as full-time and up to six (6) years for students declared as part-time (see Student Status/Categories of Students for information on calculating maximum time for students). Individual </w:t>
            </w:r>
            <w:r w:rsidRPr="00C70716">
              <w:rPr>
                <w:rFonts w:ascii="Aptos" w:hAnsi="Aptos" w:cs="Helvetica"/>
                <w:color w:val="222222"/>
                <w:sz w:val="20"/>
                <w:szCs w:val="20"/>
              </w:rPr>
              <w:lastRenderedPageBreak/>
              <w:t>departments/units and/or programs may have specified minimum and maximum time limits.</w:t>
            </w:r>
          </w:p>
          <w:p w14:paraId="79C23ACE"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20"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21"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5A5695E4" w14:textId="77777777" w:rsidR="001B18BE" w:rsidRPr="00DF0B01" w:rsidRDefault="001B18BE" w:rsidP="00DF0B01">
            <w:pPr>
              <w:spacing w:after="120"/>
              <w:rPr>
                <w:rFonts w:ascii="Aptos" w:hAnsi="Aptos" w:cs="Helvetica"/>
                <w:i/>
                <w:sz w:val="20"/>
                <w:szCs w:val="20"/>
              </w:rPr>
            </w:pPr>
          </w:p>
        </w:tc>
      </w:tr>
      <w:tr w:rsidR="001B18BE" w:rsidRPr="003241F7" w14:paraId="7C6289FB" w14:textId="77777777" w:rsidTr="00DF0B01">
        <w:tc>
          <w:tcPr>
            <w:tcW w:w="7086" w:type="dxa"/>
          </w:tcPr>
          <w:p w14:paraId="6AB48D55" w14:textId="77777777" w:rsidR="001B18BE" w:rsidRPr="00442CC2" w:rsidRDefault="001B18BE" w:rsidP="00DF0B01">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t>6.3.7 Program Minimum Funding Guarantee</w:t>
            </w:r>
          </w:p>
          <w:p w14:paraId="67A20FFF" w14:textId="2B9EF389" w:rsidR="001B18BE" w:rsidRPr="00C70716" w:rsidRDefault="001B18B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The advisor/department/unit may provide funding to the student as stipend or wages, subject to satisfactory progress by the student and the availability of funds as indicated in the department/unit supplementary regulations for the specified period of time. </w:t>
            </w:r>
          </w:p>
        </w:tc>
        <w:tc>
          <w:tcPr>
            <w:tcW w:w="4254" w:type="dxa"/>
          </w:tcPr>
          <w:p w14:paraId="7F834C9A" w14:textId="77777777" w:rsidR="001B18BE" w:rsidRPr="00DF0B01" w:rsidRDefault="001B18BE" w:rsidP="00DF0B01">
            <w:pPr>
              <w:spacing w:after="120"/>
              <w:rPr>
                <w:rFonts w:ascii="Aptos" w:hAnsi="Aptos" w:cs="Helvetica"/>
                <w:i/>
                <w:sz w:val="20"/>
                <w:szCs w:val="20"/>
              </w:rPr>
            </w:pPr>
          </w:p>
        </w:tc>
      </w:tr>
      <w:tr w:rsidR="001B18BE" w:rsidRPr="003241F7" w14:paraId="67456C56" w14:textId="77777777" w:rsidTr="00DF0B01">
        <w:tc>
          <w:tcPr>
            <w:tcW w:w="7086" w:type="dxa"/>
          </w:tcPr>
          <w:p w14:paraId="0BF199B4" w14:textId="77777777" w:rsidR="001B18BE" w:rsidRPr="00442CC2" w:rsidRDefault="001B18BE" w:rsidP="00DF0B01">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1B18BE" w:rsidRPr="00442CC2" w:rsidRDefault="001B18BE" w:rsidP="00DF0B01">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Each student should have an advisor upon entry into the program, and must have one assigned no later than one (1) term following initial registration. Advisors are required for thesis/practicum routes, but not usually course-based 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 In all programs that require an advisor, students must have an advisor through to the end of their program.</w:t>
            </w:r>
          </w:p>
          <w:p w14:paraId="15E10E4D"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w:t>
            </w:r>
            <w:r w:rsidRPr="00C70716">
              <w:rPr>
                <w:rFonts w:ascii="Aptos" w:hAnsi="Aptos" w:cs="Helvetica"/>
                <w:color w:val="222222"/>
                <w:sz w:val="20"/>
                <w:szCs w:val="20"/>
              </w:rPr>
              <w:lastRenderedPageBreak/>
              <w:t>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1B18BE" w:rsidRPr="00C70716" w:rsidRDefault="001B18BE" w:rsidP="00DF0B01">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6B55E0D1" w14:textId="77777777" w:rsidR="001B18BE" w:rsidRPr="00C70716" w:rsidRDefault="001B18BE" w:rsidP="00DF0B01">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89E9A60" w14:textId="77777777" w:rsidR="001B18BE" w:rsidRPr="00C70716" w:rsidRDefault="001B18BE" w:rsidP="00DF0B01">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579536CE" w14:textId="77777777" w:rsidR="001B18BE" w:rsidRPr="00C70716" w:rsidRDefault="001B18BE" w:rsidP="00DF0B01">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2646630" w14:textId="77777777" w:rsidR="001B18BE" w:rsidRPr="00C70716" w:rsidRDefault="001B18BE" w:rsidP="00DF0B01">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22"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equivalency assessment.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498CE0C1" w14:textId="752D58CC"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responsibility of the Department/Unit Head to determine whether faculty members meet these criteria, and also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465FABB7"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lastRenderedPageBreak/>
              <w:t>For students in the thesis route, advisors are assigned by the Committee on admission, considering the applicant’s interests, stated preference, and available faculty. The Committee will consider changes at the request of the student or advisor later in the program.</w:t>
            </w:r>
          </w:p>
          <w:p w14:paraId="5F4B62FF" w14:textId="77777777" w:rsidR="001B18BE" w:rsidRPr="00DF0B01" w:rsidRDefault="001B18BE" w:rsidP="00DF0B01">
            <w:pPr>
              <w:jc w:val="both"/>
              <w:rPr>
                <w:rFonts w:ascii="Aptos" w:hAnsi="Aptos" w:cs="Arial"/>
                <w:sz w:val="20"/>
                <w:szCs w:val="20"/>
                <w:lang w:val="en-CA"/>
              </w:rPr>
            </w:pPr>
          </w:p>
          <w:p w14:paraId="6A21B078" w14:textId="77777777" w:rsidR="001B18BE" w:rsidRPr="00DF0B01" w:rsidRDefault="001B18BE" w:rsidP="00DF0B01">
            <w:pPr>
              <w:jc w:val="both"/>
              <w:rPr>
                <w:rFonts w:ascii="Aptos" w:hAnsi="Aptos" w:cs="Arial"/>
                <w:i/>
                <w:sz w:val="20"/>
                <w:szCs w:val="20"/>
                <w:lang w:val="en-CA"/>
              </w:rPr>
            </w:pPr>
            <w:r w:rsidRPr="00DF0B01">
              <w:rPr>
                <w:rFonts w:ascii="Aptos" w:hAnsi="Aptos" w:cs="Arial"/>
                <w:sz w:val="20"/>
                <w:szCs w:val="20"/>
                <w:lang w:val="en-CA"/>
              </w:rPr>
              <w:t xml:space="preserve">For students in the course-based route, the Graduate Chair acts as the advisor.  </w:t>
            </w:r>
          </w:p>
          <w:p w14:paraId="297BD1A6" w14:textId="77777777" w:rsidR="001B18BE" w:rsidRPr="00DF0B01" w:rsidRDefault="001B18BE" w:rsidP="00DF0B01">
            <w:pPr>
              <w:rPr>
                <w:rFonts w:ascii="Aptos" w:hAnsi="Aptos" w:cs="Arial"/>
                <w:i/>
                <w:sz w:val="20"/>
                <w:szCs w:val="20"/>
                <w:lang w:val="en-CA"/>
              </w:rPr>
            </w:pPr>
          </w:p>
          <w:p w14:paraId="1338D4E7" w14:textId="77777777" w:rsidR="001B18BE" w:rsidRPr="00DF0B01" w:rsidRDefault="001B18BE" w:rsidP="00DF0B01">
            <w:pPr>
              <w:spacing w:after="120"/>
              <w:rPr>
                <w:rFonts w:ascii="Aptos" w:hAnsi="Aptos" w:cs="Helvetica"/>
                <w:i/>
                <w:sz w:val="20"/>
                <w:szCs w:val="20"/>
              </w:rPr>
            </w:pPr>
          </w:p>
        </w:tc>
      </w:tr>
      <w:tr w:rsidR="001B18BE" w:rsidRPr="003241F7" w14:paraId="56F9CE42" w14:textId="77777777" w:rsidTr="00DF0B01">
        <w:tc>
          <w:tcPr>
            <w:tcW w:w="7086" w:type="dxa"/>
          </w:tcPr>
          <w:p w14:paraId="67B46F1C" w14:textId="77777777" w:rsidR="001B18BE" w:rsidRPr="00442CC2" w:rsidRDefault="001B18BE" w:rsidP="00DF0B01">
            <w:pPr>
              <w:pStyle w:val="NormalWeb"/>
              <w:rPr>
                <w:rFonts w:ascii="Aptos" w:hAnsi="Aptos" w:cs="Helvetica"/>
                <w:color w:val="000000"/>
                <w:sz w:val="20"/>
                <w:szCs w:val="20"/>
              </w:rPr>
            </w:pPr>
            <w:r w:rsidRPr="00442CC2">
              <w:rPr>
                <w:rStyle w:val="Strong"/>
                <w:rFonts w:ascii="Aptos" w:hAnsi="Aptos" w:cs="Helvetica"/>
                <w:color w:val="000000"/>
                <w:sz w:val="20"/>
                <w:szCs w:val="20"/>
              </w:rPr>
              <w:t>6.4.2 Student's Co-advisor</w:t>
            </w:r>
          </w:p>
          <w:p w14:paraId="10177FAF"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Upon approval of the Department/Unit Head, an advisor and a maximum of one (1) co-advisor may advise a student. The co-advisor must:</w:t>
            </w:r>
          </w:p>
          <w:p w14:paraId="708A0F5F" w14:textId="77777777" w:rsidR="001B18BE" w:rsidRPr="00C70716" w:rsidRDefault="001B18BE" w:rsidP="00DF0B01">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
          <w:p w14:paraId="7B7CB58E" w14:textId="77777777" w:rsidR="001B18BE" w:rsidRPr="00C70716" w:rsidRDefault="001B18BE" w:rsidP="00DF0B01">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
          <w:p w14:paraId="7A4E0723" w14:textId="77777777" w:rsidR="001B18BE" w:rsidRPr="00C70716" w:rsidRDefault="001B18BE" w:rsidP="00DF0B01">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E74C1FA" w14:textId="77777777" w:rsidR="001B18BE" w:rsidRPr="00C70716" w:rsidRDefault="001B18BE" w:rsidP="00DF0B01">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0CC99CD9"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23"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w:t>
            </w:r>
            <w:r w:rsidRPr="00C70716">
              <w:rPr>
                <w:rStyle w:val="Strong"/>
                <w:rFonts w:ascii="Aptos" w:hAnsi="Aptos" w:cs="Helvetica"/>
                <w:b w:val="0"/>
                <w:bCs w:val="0"/>
                <w:color w:val="222222"/>
                <w:sz w:val="20"/>
                <w:szCs w:val="20"/>
              </w:rPr>
              <w:lastRenderedPageBreak/>
              <w:t xml:space="preserve">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s and are not equivalent to a Master’s or Ph.D.</w:t>
            </w:r>
          </w:p>
          <w:p w14:paraId="4AEE260B"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 Student Guidelines must be completed.</w:t>
            </w:r>
          </w:p>
          <w:p w14:paraId="0D21F89E" w14:textId="2D365C86"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When an advisor and co-advisor are assigned, together they shall fulfill the role of the advisor (that is, neither shall fulfill any other advisory or examining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3A71C9FC" w14:textId="77777777" w:rsidR="001B18BE" w:rsidRPr="00DF0B01" w:rsidRDefault="001B18BE" w:rsidP="00DF0B01">
            <w:pPr>
              <w:spacing w:after="120"/>
              <w:rPr>
                <w:rFonts w:ascii="Aptos" w:hAnsi="Aptos" w:cs="Helvetica"/>
                <w:i/>
                <w:sz w:val="20"/>
                <w:szCs w:val="20"/>
              </w:rPr>
            </w:pPr>
          </w:p>
        </w:tc>
      </w:tr>
      <w:tr w:rsidR="001B18BE" w:rsidRPr="003241F7" w14:paraId="61B559CA" w14:textId="77777777" w:rsidTr="00DF0B01">
        <w:tc>
          <w:tcPr>
            <w:tcW w:w="7086" w:type="dxa"/>
          </w:tcPr>
          <w:p w14:paraId="19884312" w14:textId="77777777" w:rsidR="001B18BE" w:rsidRPr="00442CC2" w:rsidRDefault="001B18BE" w:rsidP="00DF0B01">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6.4.3 Student’s Advisor/Co-advisor and the Student</w:t>
            </w:r>
          </w:p>
          <w:p w14:paraId="1B81BA78"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(Assistant Professor or above, or Instructor I or above) cannot have an advisor or co-advisor with an appointment in the same department/unit.</w:t>
            </w:r>
          </w:p>
          <w:p w14:paraId="5ADB5885"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component(s) of the ASG, the matter should be referred to the Department/Unit Head, Graduate Chair, or the Dean of the Faculty of Graduate Studies. A new ASG is to be completed if there is a change in advisor/co-advisor mid-way through the student’s program.</w:t>
            </w:r>
          </w:p>
          <w:p w14:paraId="2BDFD8BC"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but not limited to, Student Advocacy &amp; Case Management and the Student Counselling Center.</w:t>
            </w:r>
          </w:p>
          <w:p w14:paraId="4BAAC10D" w14:textId="666A473E" w:rsidR="001B18BE" w:rsidRPr="00442CC2" w:rsidRDefault="001B18BE" w:rsidP="00DF0B01">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 xml:space="preserve">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w:t>
            </w:r>
            <w:r w:rsidRPr="00C70716">
              <w:rPr>
                <w:rFonts w:ascii="Aptos" w:hAnsi="Aptos" w:cs="Helvetica"/>
                <w:color w:val="222222"/>
                <w:sz w:val="20"/>
                <w:szCs w:val="20"/>
              </w:rPr>
              <w:lastRenderedPageBreak/>
              <w:t>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58DC606A" w14:textId="77777777" w:rsidR="001B18BE" w:rsidRPr="00DF0B01" w:rsidRDefault="001B18BE" w:rsidP="00DF0B01">
            <w:pPr>
              <w:spacing w:after="120"/>
              <w:jc w:val="both"/>
              <w:rPr>
                <w:rFonts w:ascii="Aptos" w:hAnsi="Aptos" w:cs="Helvetica"/>
                <w:sz w:val="20"/>
                <w:szCs w:val="20"/>
              </w:rPr>
            </w:pPr>
          </w:p>
        </w:tc>
      </w:tr>
      <w:tr w:rsidR="001B18BE" w:rsidRPr="003241F7" w14:paraId="2C4D3B5F" w14:textId="77777777" w:rsidTr="00DF0B01">
        <w:tc>
          <w:tcPr>
            <w:tcW w:w="7086" w:type="dxa"/>
          </w:tcPr>
          <w:p w14:paraId="696FA06A" w14:textId="77777777" w:rsidR="001B18BE" w:rsidRPr="00442CC2" w:rsidRDefault="001B18BE" w:rsidP="00DF0B01">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t>6.5 Advisory Committee</w:t>
            </w:r>
          </w:p>
          <w:p w14:paraId="7A69FEE3" w14:textId="77777777" w:rsidR="001B18BE" w:rsidRPr="00442CC2" w:rsidRDefault="001B18BE" w:rsidP="00DF0B01">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24"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25"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26"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Graduate Studies (or designate) and reported to the Vice President (Administration). If the conflict is deemed sufficiently significant and cannot be mitigated, one or more committee members may need to be replaced or a new 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the Faculty of Graduate Studies of any changes in their student registration or employment status that may be perceived as a COI. For example, if a student is hired as an Instructor or an Assistant Professor in any department/unit at the university, they are to inform FGS of their employment status change in order to disclose and address potential COIs.  </w:t>
            </w:r>
          </w:p>
        </w:tc>
        <w:tc>
          <w:tcPr>
            <w:tcW w:w="4254" w:type="dxa"/>
          </w:tcPr>
          <w:p w14:paraId="538A2F46" w14:textId="77777777" w:rsidR="001B18BE" w:rsidRPr="00DF0B01" w:rsidRDefault="001B18BE" w:rsidP="00DF0B01">
            <w:pPr>
              <w:spacing w:after="120"/>
              <w:jc w:val="both"/>
              <w:rPr>
                <w:rFonts w:ascii="Aptos" w:hAnsi="Aptos" w:cs="Helvetica"/>
                <w:sz w:val="20"/>
                <w:szCs w:val="20"/>
              </w:rPr>
            </w:pPr>
          </w:p>
        </w:tc>
      </w:tr>
      <w:tr w:rsidR="001B18BE" w:rsidRPr="003241F7" w14:paraId="0B98133C" w14:textId="77777777" w:rsidTr="00DF0B01">
        <w:tc>
          <w:tcPr>
            <w:tcW w:w="7086" w:type="dxa"/>
          </w:tcPr>
          <w:p w14:paraId="15F3415C" w14:textId="77777777" w:rsidR="001B18BE" w:rsidRPr="00442CC2" w:rsidRDefault="001B18BE" w:rsidP="00DF0B01">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are selected by the advisor/co-advisor in consultation with the student and should consist of individuals whose expertise is consistent with that necessary to provide additional advice and guidance to the student </w:t>
            </w:r>
            <w:r w:rsidRPr="00C70716">
              <w:rPr>
                <w:rFonts w:ascii="Aptos" w:hAnsi="Aptos" w:cs="Helvetica"/>
                <w:color w:val="222222"/>
                <w:sz w:val="20"/>
                <w:szCs w:val="20"/>
              </w:rPr>
              <w:lastRenderedPageBreak/>
              <w:t>during their research program. The advisor/co-advisor is the Chair of the advisory committee.  </w:t>
            </w:r>
          </w:p>
          <w:p w14:paraId="346DBB83"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27"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committee members must be deemed qualified by the Department/Unit Head and be willing to serve. It is expected that advisory committee members will have a Master’s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67627CB6" w14:textId="77777777" w:rsidR="001B18BE" w:rsidRPr="00442CC2" w:rsidRDefault="001B18BE" w:rsidP="00DF0B01">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Master’s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53F61F66" w14:textId="77777777" w:rsidR="001B18BE" w:rsidRPr="00442CC2" w:rsidRDefault="001B18BE" w:rsidP="00DF0B01">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643B8C5C"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096E4CD6"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1B18BE" w:rsidRPr="00C70716" w:rsidRDefault="001B18BE" w:rsidP="00DF0B01">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0E268FEB" w14:textId="77777777" w:rsidR="001B18BE" w:rsidRPr="00DF0B01" w:rsidRDefault="001B18BE" w:rsidP="00DF0B01">
            <w:pPr>
              <w:spacing w:before="120"/>
              <w:rPr>
                <w:rFonts w:ascii="Aptos" w:hAnsi="Aptos" w:cs="Arial"/>
                <w:i/>
                <w:sz w:val="20"/>
                <w:szCs w:val="20"/>
                <w:lang w:val="en-CA"/>
              </w:rPr>
            </w:pPr>
            <w:r w:rsidRPr="00DF0B01">
              <w:rPr>
                <w:rFonts w:ascii="Aptos" w:hAnsi="Aptos" w:cs="Arial"/>
                <w:sz w:val="20"/>
                <w:szCs w:val="20"/>
                <w:lang w:val="en-CA"/>
              </w:rPr>
              <w:lastRenderedPageBreak/>
              <w:t>The Department of Linguistics does not have M.A. advisory committees, leaving advising principally to the advisor (for coursework and research issues) and the Graduate Chair (for program issues).</w:t>
            </w:r>
          </w:p>
          <w:p w14:paraId="1970CAED" w14:textId="443C76E1" w:rsidR="001B18BE" w:rsidRPr="00DF0B01" w:rsidRDefault="001B18BE" w:rsidP="00DF0B01">
            <w:pPr>
              <w:spacing w:after="120"/>
              <w:rPr>
                <w:rFonts w:ascii="Aptos" w:hAnsi="Aptos" w:cs="Helvetica"/>
                <w:sz w:val="20"/>
                <w:szCs w:val="20"/>
              </w:rPr>
            </w:pPr>
          </w:p>
        </w:tc>
      </w:tr>
      <w:tr w:rsidR="001B18BE" w:rsidRPr="003241F7" w14:paraId="68AA58BC" w14:textId="77777777" w:rsidTr="00DF0B01">
        <w:tc>
          <w:tcPr>
            <w:tcW w:w="7086" w:type="dxa"/>
          </w:tcPr>
          <w:p w14:paraId="2B129E95" w14:textId="77777777" w:rsidR="001B18BE" w:rsidRPr="00442CC2" w:rsidRDefault="001B18BE" w:rsidP="00DF0B01">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lastRenderedPageBreak/>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1B18BE" w:rsidRPr="00C70716" w:rsidRDefault="001B18BE" w:rsidP="00DF0B01">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1BBD48D5" w14:textId="786BF033" w:rsidR="001B18BE" w:rsidRPr="00DF0B01" w:rsidRDefault="001B18BE" w:rsidP="00DF0B01">
            <w:pPr>
              <w:spacing w:after="120"/>
              <w:rPr>
                <w:rFonts w:ascii="Aptos" w:hAnsi="Aptos" w:cs="Helvetica"/>
                <w:i/>
                <w:sz w:val="20"/>
                <w:szCs w:val="20"/>
              </w:rPr>
            </w:pPr>
          </w:p>
        </w:tc>
      </w:tr>
      <w:tr w:rsidR="001B18BE" w:rsidRPr="003241F7" w14:paraId="087DF5E0" w14:textId="77777777" w:rsidTr="00DF0B01">
        <w:tc>
          <w:tcPr>
            <w:tcW w:w="7086" w:type="dxa"/>
          </w:tcPr>
          <w:p w14:paraId="220261BC" w14:textId="77777777" w:rsidR="001B18BE" w:rsidRPr="00442CC2" w:rsidRDefault="001B18BE" w:rsidP="00DF0B01">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1B18BE" w:rsidRPr="00442CC2" w:rsidRDefault="001B18BE" w:rsidP="00DF0B01">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57E74DDE" w14:textId="5FEADFD1" w:rsidR="001B18BE" w:rsidRPr="00DF0B01" w:rsidRDefault="001B18BE" w:rsidP="00DF0B01">
            <w:pPr>
              <w:spacing w:after="120"/>
              <w:rPr>
                <w:rFonts w:ascii="Aptos" w:hAnsi="Aptos" w:cs="Helvetica"/>
                <w:i/>
                <w:sz w:val="20"/>
                <w:szCs w:val="20"/>
              </w:rPr>
            </w:pPr>
            <w:r w:rsidRPr="00DF0B01">
              <w:rPr>
                <w:rFonts w:ascii="Aptos" w:hAnsi="Aptos" w:cs="Arial"/>
                <w:sz w:val="20"/>
                <w:szCs w:val="20"/>
                <w:lang w:val="en-CA"/>
              </w:rPr>
              <w:t>Changes to programs must be approved by the Committee.</w:t>
            </w:r>
          </w:p>
        </w:tc>
      </w:tr>
      <w:tr w:rsidR="001B18BE" w:rsidRPr="003241F7" w14:paraId="7EE781CD" w14:textId="77777777" w:rsidTr="00DF0B01">
        <w:tc>
          <w:tcPr>
            <w:tcW w:w="7086" w:type="dxa"/>
          </w:tcPr>
          <w:p w14:paraId="0FD69F1F" w14:textId="77777777" w:rsidR="001B18BE" w:rsidRPr="00442CC2" w:rsidRDefault="001B18BE" w:rsidP="00DF0B01">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1B18BE" w:rsidRPr="00C70716" w:rsidRDefault="001B18B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are considered to have lapsed and may not usually be used for credit toward that degree. A department/unit may request an exception to this limit on behalf of the student. Such requests, which will be evaluated on a case-by-case basis, must be submitted via the </w:t>
            </w:r>
            <w:hyperlink r:id="rId128"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0962FCB4" w14:textId="77777777" w:rsidR="001B18BE" w:rsidRPr="00C70716" w:rsidRDefault="001B18B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0FE85B27" w14:textId="5099488A" w:rsidR="001B18BE" w:rsidRPr="00DF0B01" w:rsidRDefault="001B18BE" w:rsidP="00DF0B01">
            <w:pPr>
              <w:spacing w:after="120"/>
              <w:rPr>
                <w:rFonts w:ascii="Aptos" w:hAnsi="Aptos" w:cs="Helvetica"/>
                <w:i/>
                <w:sz w:val="20"/>
                <w:szCs w:val="20"/>
              </w:rPr>
            </w:pPr>
          </w:p>
        </w:tc>
      </w:tr>
      <w:tr w:rsidR="001B18BE" w:rsidRPr="003241F7" w14:paraId="7B78E63A" w14:textId="77777777" w:rsidTr="00DF0B01">
        <w:tc>
          <w:tcPr>
            <w:tcW w:w="7086" w:type="dxa"/>
          </w:tcPr>
          <w:p w14:paraId="53FA41C6" w14:textId="77777777" w:rsidR="001B18BE" w:rsidRPr="00442CC2" w:rsidRDefault="001B18BE" w:rsidP="00DF0B01">
            <w:pPr>
              <w:pStyle w:val="NormalWeb"/>
              <w:rPr>
                <w:rFonts w:ascii="Aptos" w:hAnsi="Aptos" w:cs="Helvetica"/>
                <w:color w:val="000000"/>
                <w:sz w:val="20"/>
                <w:szCs w:val="20"/>
              </w:rPr>
            </w:pPr>
            <w:r w:rsidRPr="00442CC2">
              <w:rPr>
                <w:rStyle w:val="Strong"/>
                <w:rFonts w:ascii="Aptos" w:hAnsi="Aptos" w:cs="Helvetica"/>
                <w:color w:val="000000"/>
                <w:sz w:val="20"/>
                <w:szCs w:val="20"/>
              </w:rPr>
              <w:t>6.6.3 Academic Performance</w:t>
            </w:r>
          </w:p>
          <w:p w14:paraId="42BA3893"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29"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that remains “Student Meets or Exceeds Expectations for Academic Progress” throughout the year does not need to be reported to the Faculty of Graduate Studies more than annually, but should remain on file in the department/unit.</w:t>
            </w:r>
          </w:p>
          <w:p w14:paraId="6FD375B8" w14:textId="7D192B9A"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lastRenderedPageBreak/>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208CAD52" w14:textId="2380BA64" w:rsidR="001B18BE" w:rsidRPr="00DF0B01" w:rsidRDefault="001B18BE" w:rsidP="00DF0B01">
            <w:pPr>
              <w:pStyle w:val="Default"/>
              <w:spacing w:after="120"/>
              <w:rPr>
                <w:rFonts w:ascii="Aptos" w:hAnsi="Aptos" w:cs="Helvetica"/>
                <w:sz w:val="20"/>
                <w:szCs w:val="20"/>
              </w:rPr>
            </w:pPr>
            <w:r w:rsidRPr="00DF0B01">
              <w:rPr>
                <w:rFonts w:ascii="Aptos" w:hAnsi="Aptos" w:cs="Arial"/>
                <w:sz w:val="20"/>
                <w:szCs w:val="20"/>
              </w:rPr>
              <w:lastRenderedPageBreak/>
              <w:t>The Department does not form advisory committees for M.A. students, therefore the advisor and/or Graduate Chair is usually the sole faculty signatory to an M.A. student’s progress reports.</w:t>
            </w:r>
          </w:p>
        </w:tc>
      </w:tr>
      <w:tr w:rsidR="001B18BE" w:rsidRPr="003241F7" w14:paraId="2F120484" w14:textId="77777777" w:rsidTr="00DF0B01">
        <w:tc>
          <w:tcPr>
            <w:tcW w:w="7086" w:type="dxa"/>
          </w:tcPr>
          <w:p w14:paraId="49AAA8BB" w14:textId="77777777" w:rsidR="001B18BE" w:rsidRPr="00442CC2" w:rsidRDefault="001B18BE" w:rsidP="00DF0B01">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6.6.4 Performance in Coursework</w:t>
            </w:r>
          </w:p>
          <w:p w14:paraId="3317FC74" w14:textId="77777777" w:rsidR="001B18BE" w:rsidRPr="00C70716" w:rsidRDefault="001B18B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action. Any such action must be approved by the Dean of the Faculty of Graduate Studies.</w:t>
            </w:r>
          </w:p>
          <w:p w14:paraId="341CE113" w14:textId="3A3CC4E9"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3FCC0B2E" w14:textId="77777777" w:rsidR="001B18BE" w:rsidRPr="00DF0B01" w:rsidRDefault="001B18BE" w:rsidP="00DF0B01">
            <w:pPr>
              <w:pStyle w:val="Default"/>
              <w:rPr>
                <w:rFonts w:ascii="Aptos" w:hAnsi="Aptos" w:cs="Arial"/>
                <w:color w:val="auto"/>
                <w:sz w:val="20"/>
                <w:szCs w:val="20"/>
              </w:rPr>
            </w:pPr>
          </w:p>
          <w:p w14:paraId="2880A260" w14:textId="1C7B4328" w:rsidR="001B18BE" w:rsidRPr="00DF0B01" w:rsidRDefault="001B18BE" w:rsidP="00DF0B01">
            <w:pPr>
              <w:spacing w:after="120"/>
              <w:rPr>
                <w:rFonts w:ascii="Aptos" w:hAnsi="Aptos" w:cs="Helvetica"/>
                <w:i/>
                <w:sz w:val="20"/>
                <w:szCs w:val="20"/>
              </w:rPr>
            </w:pPr>
          </w:p>
        </w:tc>
      </w:tr>
      <w:tr w:rsidR="001B18BE" w:rsidRPr="003241F7" w14:paraId="1B7782D5" w14:textId="77777777" w:rsidTr="00DF0B01">
        <w:tc>
          <w:tcPr>
            <w:tcW w:w="7086" w:type="dxa"/>
          </w:tcPr>
          <w:p w14:paraId="485ADF28" w14:textId="1EAD6E45" w:rsidR="001B18BE" w:rsidRPr="00442CC2" w:rsidRDefault="001B18BE" w:rsidP="00DF0B01">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1B18BE" w:rsidRPr="00C70716" w:rsidRDefault="001B18BE" w:rsidP="00DF0B01">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t>In some departments/units and program routes, students are required to demonstrate academic performance that meets or exceeds expectations in areas not related to performance in courses (including, but not limited to, attendance at or participation in lectures, seminars and laboratories and progress in research, thesis, or practicum). The specific nature of academic 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30"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tc>
        <w:tc>
          <w:tcPr>
            <w:tcW w:w="4254" w:type="dxa"/>
          </w:tcPr>
          <w:p w14:paraId="11D5BFA7" w14:textId="77777777" w:rsidR="001B18BE" w:rsidRPr="00DF0B01" w:rsidRDefault="001B18BE" w:rsidP="00DF0B01">
            <w:pPr>
              <w:rPr>
                <w:rFonts w:ascii="Aptos" w:hAnsi="Aptos" w:cs="Arial"/>
                <w:i/>
                <w:sz w:val="20"/>
                <w:szCs w:val="20"/>
                <w:lang w:val="en-CA"/>
              </w:rPr>
            </w:pPr>
          </w:p>
          <w:p w14:paraId="50261846" w14:textId="77777777" w:rsidR="001B18BE" w:rsidRPr="00DF0B01" w:rsidRDefault="001B18BE" w:rsidP="00DF0B01">
            <w:pPr>
              <w:rPr>
                <w:rFonts w:ascii="Aptos" w:hAnsi="Aptos" w:cs="Arial"/>
                <w:i/>
                <w:sz w:val="20"/>
                <w:szCs w:val="20"/>
                <w:lang w:val="en-CA"/>
              </w:rPr>
            </w:pPr>
          </w:p>
          <w:p w14:paraId="607E0E85" w14:textId="77777777" w:rsidR="001B18BE" w:rsidRPr="00DF0B01" w:rsidRDefault="001B18BE" w:rsidP="00DF0B01">
            <w:pPr>
              <w:rPr>
                <w:rFonts w:ascii="Aptos" w:hAnsi="Aptos" w:cs="Arial"/>
                <w:sz w:val="20"/>
                <w:szCs w:val="20"/>
                <w:lang w:val="en-CA"/>
              </w:rPr>
            </w:pPr>
          </w:p>
          <w:p w14:paraId="5EFFDD08" w14:textId="77777777" w:rsidR="001B18BE" w:rsidRPr="00DF0B01" w:rsidRDefault="001B18BE" w:rsidP="00DF0B01">
            <w:pPr>
              <w:rPr>
                <w:rFonts w:ascii="Aptos" w:hAnsi="Aptos" w:cs="Arial"/>
                <w:sz w:val="20"/>
                <w:szCs w:val="20"/>
                <w:lang w:val="en-CA"/>
              </w:rPr>
            </w:pPr>
          </w:p>
          <w:p w14:paraId="1C3039F9" w14:textId="18CF5825" w:rsidR="001B18BE" w:rsidRPr="00DF0B01" w:rsidRDefault="001B18BE" w:rsidP="00DF0B01">
            <w:pPr>
              <w:spacing w:after="120"/>
              <w:rPr>
                <w:rFonts w:ascii="Aptos" w:hAnsi="Aptos" w:cs="Helvetica"/>
                <w:i/>
                <w:sz w:val="20"/>
                <w:szCs w:val="20"/>
              </w:rPr>
            </w:pPr>
            <w:r w:rsidRPr="00DF0B01">
              <w:rPr>
                <w:rFonts w:ascii="Aptos" w:hAnsi="Aptos" w:cs="Arial"/>
                <w:sz w:val="20"/>
                <w:szCs w:val="20"/>
              </w:rPr>
              <w:tab/>
            </w:r>
          </w:p>
        </w:tc>
      </w:tr>
      <w:tr w:rsidR="001B18BE" w:rsidRPr="003241F7" w14:paraId="202A4D87" w14:textId="77777777" w:rsidTr="00DF0B01">
        <w:tc>
          <w:tcPr>
            <w:tcW w:w="7086" w:type="dxa"/>
          </w:tcPr>
          <w:p w14:paraId="06416331" w14:textId="77777777" w:rsidR="001B18BE" w:rsidRPr="004338F0" w:rsidRDefault="001B18BE" w:rsidP="00DF0B01">
            <w:pPr>
              <w:spacing w:before="100" w:beforeAutospacing="1" w:after="100" w:afterAutospacing="1"/>
              <w:rPr>
                <w:rFonts w:ascii="Aptos" w:hAnsi="Aptos" w:cs="Helvetica"/>
                <w:b/>
                <w:bCs/>
                <w:sz w:val="20"/>
                <w:szCs w:val="20"/>
              </w:rPr>
            </w:pPr>
            <w:r w:rsidRPr="004338F0">
              <w:rPr>
                <w:rFonts w:ascii="Aptos" w:hAnsi="Aptos" w:cs="Helvetica"/>
                <w:b/>
                <w:bCs/>
                <w:sz w:val="20"/>
                <w:szCs w:val="20"/>
              </w:rPr>
              <w:t>6.7 Academic Requirements for Graduation</w:t>
            </w:r>
          </w:p>
          <w:p w14:paraId="1587117D"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1B18BE" w:rsidRPr="00C70716" w:rsidRDefault="001B18BE" w:rsidP="00DF0B01">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7152B96C" w14:textId="77777777" w:rsidR="001B18BE" w:rsidRPr="00C70716" w:rsidRDefault="001B18BE" w:rsidP="00DF0B01">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31"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1B18BE" w:rsidRPr="00C70716" w:rsidRDefault="001B18BE" w:rsidP="00DF0B01">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32"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1B18BE" w:rsidRPr="00C70716" w:rsidRDefault="001B18BE" w:rsidP="00DF0B01">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6D61229C" w14:textId="77777777" w:rsidR="001B18BE" w:rsidRPr="00C70716" w:rsidRDefault="001B18BE" w:rsidP="00DF0B01">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2DADE441" w14:textId="29E162C0" w:rsidR="001B18BE" w:rsidRPr="00DF0B01" w:rsidRDefault="001B18BE" w:rsidP="00DF0B01">
            <w:pPr>
              <w:spacing w:after="120"/>
              <w:rPr>
                <w:rFonts w:ascii="Aptos" w:hAnsi="Aptos" w:cs="Helvetica"/>
                <w:i/>
                <w:sz w:val="20"/>
                <w:szCs w:val="20"/>
              </w:rPr>
            </w:pPr>
          </w:p>
        </w:tc>
      </w:tr>
      <w:tr w:rsidR="001B18BE" w:rsidRPr="003241F7" w14:paraId="249ADFC2" w14:textId="77777777" w:rsidTr="00DF0B01">
        <w:tc>
          <w:tcPr>
            <w:tcW w:w="7086" w:type="dxa"/>
          </w:tcPr>
          <w:p w14:paraId="52F1B5E6" w14:textId="77777777" w:rsidR="001B18BE" w:rsidRPr="004338F0" w:rsidRDefault="001B18BE" w:rsidP="00DF0B01">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lastRenderedPageBreak/>
              <w:t>6.7.1 Thesis/Practicum Route</w:t>
            </w:r>
          </w:p>
          <w:p w14:paraId="1DDC0B47" w14:textId="77777777" w:rsidR="001B18BE" w:rsidRPr="004338F0" w:rsidRDefault="001B18BE" w:rsidP="00DF0B01">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6.7.1.1 Thesis vs. Practicum</w:t>
            </w:r>
          </w:p>
          <w:p w14:paraId="1DA96AA7"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1B18BE" w:rsidRPr="00C70716" w:rsidRDefault="001B18B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thesis is developed under the mentorship of the advisor/co-advisor. Individual departments/units may have specific guidelines regarding the thesis proposal and its acceptance by the student’s advisory committee and Department/Unit Head; students should consult department/unit supplementary regulations for specific requirements. Research must be approved by the appropriate Human Research Ethics Board or Animal Care Committee, if applicable, before the work has begun on the thesis research.</w:t>
            </w:r>
          </w:p>
          <w:p w14:paraId="4AEBADEE" w14:textId="0DD60A1B" w:rsidR="001B18BE" w:rsidRPr="00C70716" w:rsidRDefault="001B18BE" w:rsidP="00DF0B01">
            <w:pPr>
              <w:pStyle w:val="NormalWeb"/>
              <w:rPr>
                <w:rFonts w:ascii="Aptos" w:hAnsi="Aptos" w:cs="Helvetica"/>
                <w:b/>
                <w:color w:val="000000"/>
                <w:sz w:val="20"/>
                <w:szCs w:val="20"/>
              </w:rPr>
            </w:pPr>
            <w:r w:rsidRPr="00C70716">
              <w:rPr>
                <w:rFonts w:ascii="Aptos" w:hAnsi="Aptos" w:cs="Helvetica"/>
                <w:color w:val="222222"/>
                <w:sz w:val="20"/>
                <w:szCs w:val="20"/>
              </w:rPr>
              <w:t>A practicum differs from the thesis in its emphasis on the application of theory, it is however similar in scope, span, and rigour. The practicum takes the form of an exercise in the practical application of knowledge and skill. It usually involves the careful definition of a problem, the application of appropriate 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Ethics Board or Animal Care Committee, if applicable, before the work has begun on the practicum.</w:t>
            </w:r>
          </w:p>
        </w:tc>
        <w:tc>
          <w:tcPr>
            <w:tcW w:w="4254" w:type="dxa"/>
          </w:tcPr>
          <w:p w14:paraId="603B1F57" w14:textId="77777777" w:rsidR="001B18BE" w:rsidRPr="00DF0B01" w:rsidRDefault="001B18BE" w:rsidP="00DF0B01">
            <w:pPr>
              <w:jc w:val="both"/>
              <w:rPr>
                <w:rFonts w:ascii="Aptos" w:hAnsi="Aptos" w:cs="Arial"/>
                <w:i/>
                <w:sz w:val="20"/>
                <w:szCs w:val="20"/>
                <w:lang w:val="en-CA"/>
              </w:rPr>
            </w:pPr>
            <w:r w:rsidRPr="00DF0B01">
              <w:rPr>
                <w:rFonts w:ascii="Aptos" w:hAnsi="Aptos" w:cs="Arial"/>
                <w:sz w:val="20"/>
                <w:szCs w:val="20"/>
                <w:lang w:val="en-CA"/>
              </w:rPr>
              <w:t>A thesis proposal (approximately two pages, excluding references) of the thesis topic, developed by the student under the guidance of the advisor, must be forwarded to the Committee for approval.</w:t>
            </w:r>
          </w:p>
          <w:p w14:paraId="24CA7EA6" w14:textId="65754DEB" w:rsidR="001B18BE" w:rsidRPr="00DF0B01" w:rsidRDefault="001B18BE" w:rsidP="00DF0B01">
            <w:pPr>
              <w:spacing w:after="120"/>
              <w:rPr>
                <w:rFonts w:ascii="Aptos" w:hAnsi="Aptos" w:cs="Helvetica"/>
                <w:i/>
                <w:sz w:val="20"/>
                <w:szCs w:val="20"/>
              </w:rPr>
            </w:pPr>
          </w:p>
        </w:tc>
      </w:tr>
      <w:tr w:rsidR="001B18BE" w:rsidRPr="003241F7" w14:paraId="3337D8D0" w14:textId="77777777" w:rsidTr="00DF0B01">
        <w:tc>
          <w:tcPr>
            <w:tcW w:w="7086" w:type="dxa"/>
          </w:tcPr>
          <w:p w14:paraId="674E5465" w14:textId="77777777" w:rsidR="001B18BE" w:rsidRPr="004338F0" w:rsidRDefault="001B18BE" w:rsidP="00DF0B01">
            <w:pPr>
              <w:pStyle w:val="NormalWeb"/>
              <w:rPr>
                <w:rFonts w:ascii="Aptos" w:hAnsi="Aptos" w:cs="Helvetica"/>
                <w:b/>
                <w:bCs/>
                <w:color w:val="000000"/>
                <w:sz w:val="20"/>
                <w:szCs w:val="20"/>
              </w:rPr>
            </w:pPr>
            <w:r w:rsidRPr="004338F0">
              <w:rPr>
                <w:rFonts w:ascii="Aptos" w:hAnsi="Aptos" w:cs="Helvetica"/>
                <w:b/>
                <w:bCs/>
                <w:color w:val="000000"/>
                <w:sz w:val="20"/>
                <w:szCs w:val="20"/>
              </w:rPr>
              <w:t>6.7.1.2 Examining Committee</w:t>
            </w:r>
          </w:p>
          <w:p w14:paraId="43089570"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advisor/co-advisor will recommend an examining committee to the Department/Unit Head for approval, which shall then be reported to the Faculty of Graduate Studies on the “</w:t>
            </w:r>
            <w:hyperlink r:id="rId133" w:tgtFrame="_blank" w:history="1">
              <w:r w:rsidRPr="00C70716">
                <w:rPr>
                  <w:rStyle w:val="Hyperlink"/>
                  <w:rFonts w:ascii="Aptos" w:eastAsiaTheme="majorEastAsia" w:hAnsi="Aptos" w:cs="Helvetica"/>
                  <w:color w:val="362925"/>
                  <w:sz w:val="20"/>
                  <w:szCs w:val="20"/>
                  <w:bdr w:val="none" w:sz="0" w:space="0" w:color="auto" w:frame="1"/>
                </w:rPr>
                <w:t>Master’s Thesis/Practicum Title and Appointment 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Usually, the examining committee will be the same as the advisory committee unless otherwise stipulated in the department’s/unit’s supplementary regulations. </w:t>
            </w:r>
          </w:p>
          <w:p w14:paraId="320566D4"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Master’s degree or equivalent. Knowledge Experts and invited members are exempt from this requirement. </w:t>
            </w:r>
          </w:p>
          <w:p w14:paraId="1446ADC2"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the minimum three members as described above, the examining committee may include a voting Knowledge Expert or non-voting invited member, not both. See section 6.5.2.</w:t>
            </w:r>
          </w:p>
          <w:p w14:paraId="76849DAD"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examining committee, including the advisor/co-advisor, must be approved by the Faculty of Graduate Studies. No changes may be made to the examining committee after the distribution of the thesis unless approved by the Dean of the Faculty of Graduate Studies or designate. Individual departments/units establish specific requirements for examination and students should consult department/unit supplementary regulations for specific requirements.</w:t>
            </w:r>
          </w:p>
          <w:p w14:paraId="58A1EA83"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1B18BE" w:rsidRPr="00050B34" w:rsidRDefault="001B18BE" w:rsidP="00DF0B01">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Head of the department/unit arranges for the distribution of the thesis/practicum to the examiners for written examination. A student has the right to an examination of the thesis/practicum if they believe it is ready for examination. It is the department’s/unit’s responsibility to advise the student of any risk involved should they decide to proceed against the department’s/unit’s recommendation. It is the duty of all examiners to read the thesis/practicum and report on its merits according to the following categories:</w:t>
            </w:r>
          </w:p>
          <w:p w14:paraId="74A65C84" w14:textId="77777777" w:rsidR="001B18BE" w:rsidRPr="00C70716" w:rsidRDefault="001B18BE" w:rsidP="00DF0B01">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1B18BE" w:rsidRPr="00C70716" w:rsidRDefault="001B18BE" w:rsidP="00DF0B01">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1B18BE" w:rsidRPr="00C70716" w:rsidRDefault="001B18BE" w:rsidP="00DF0B01">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Not acceptable.</w:t>
            </w:r>
          </w:p>
          <w:p w14:paraId="48839465"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Faculty of Graduate Studies as “not approved” on the </w:t>
            </w:r>
            <w:hyperlink r:id="rId134"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1B18BE" w:rsidRPr="00C70716" w:rsidRDefault="001B18BE" w:rsidP="00DF0B01">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70F23764" w14:textId="572E26D1" w:rsidR="001B18BE" w:rsidRPr="00DF0B01" w:rsidRDefault="001B18BE" w:rsidP="00DF0B01">
            <w:pPr>
              <w:autoSpaceDE w:val="0"/>
              <w:autoSpaceDN w:val="0"/>
              <w:adjustRightInd w:val="0"/>
              <w:spacing w:after="120"/>
              <w:rPr>
                <w:rFonts w:ascii="Aptos" w:hAnsi="Aptos" w:cs="Helvetica"/>
                <w:i/>
                <w:sz w:val="20"/>
                <w:szCs w:val="20"/>
              </w:rPr>
            </w:pPr>
            <w:r w:rsidRPr="00DF0B01">
              <w:rPr>
                <w:rFonts w:ascii="Aptos" w:hAnsi="Aptos" w:cs="Arial"/>
                <w:sz w:val="20"/>
                <w:szCs w:val="20"/>
                <w:lang w:val="en-CA"/>
              </w:rPr>
              <w:lastRenderedPageBreak/>
              <w:t>When a final draft of the Master’s thesis is near completion to the satisfaction of the advisor, the advisor will recommend an examining committee to the Head or designate (often the Graduate Chair), who will appoint an examining committee congruent with FGS standards and schedule the defence.</w:t>
            </w:r>
          </w:p>
        </w:tc>
      </w:tr>
      <w:tr w:rsidR="001B18BE" w:rsidRPr="003241F7" w14:paraId="22AD8071" w14:textId="77777777" w:rsidTr="00DF0B01">
        <w:tc>
          <w:tcPr>
            <w:tcW w:w="7086" w:type="dxa"/>
          </w:tcPr>
          <w:p w14:paraId="1E21123B" w14:textId="77777777" w:rsidR="001B18BE" w:rsidRPr="00050B34" w:rsidRDefault="001B18BE" w:rsidP="00DF0B01">
            <w:pPr>
              <w:pStyle w:val="NormalWeb"/>
              <w:rPr>
                <w:rFonts w:ascii="Aptos" w:hAnsi="Aptos" w:cs="Helvetica"/>
                <w:b/>
                <w:bCs/>
                <w:color w:val="000000"/>
                <w:sz w:val="20"/>
                <w:szCs w:val="20"/>
              </w:rPr>
            </w:pPr>
            <w:r w:rsidRPr="00050B34">
              <w:rPr>
                <w:rFonts w:ascii="Aptos" w:hAnsi="Aptos" w:cs="Helvetica"/>
                <w:b/>
                <w:bCs/>
                <w:color w:val="000000"/>
                <w:sz w:val="20"/>
                <w:szCs w:val="20"/>
              </w:rPr>
              <w:lastRenderedPageBreak/>
              <w:t>6.7.1.3 Oral Examination</w:t>
            </w:r>
          </w:p>
          <w:p w14:paraId="75C52FE1"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on the subject of the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should they decide to proceed against the department’s/unit’s recommendation.</w:t>
            </w:r>
          </w:p>
          <w:p w14:paraId="28CAD1C3"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de Saint-Boniface, or the St. Boniface Hospital Albrechtsen Research Centre usually during regular business hours. </w:t>
            </w:r>
          </w:p>
          <w:p w14:paraId="66BE34E3"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shall be open to all members of The University of Manitoba community except in exceptional cases. The oral examination may be closed, for example, when the results of the thesis/practicum research must be kept confidential for a period of time. In such cases, the examining committee and Department/Unit Head must request a closed examination to the Dean of the Faculty of Graduate Studies, who shall then decide that the final examination be closed to all but the examining committee. The Dean of the Faculty of Graduate Studies (or delegate) reserves the right to attend a closed examination.</w:t>
            </w:r>
          </w:p>
          <w:p w14:paraId="29FFD08B"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will usually be held in English but may be held in French. Departmental/Unit supplementary regulations may allow the oral examination to be held in a language other than English or French.</w:t>
            </w:r>
          </w:p>
          <w:p w14:paraId="55F0236F"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Following completion of the examination of the thesis/practicum, examiners will determine the results of the oral examination and the written thesis/practicum.</w:t>
            </w:r>
          </w:p>
          <w:p w14:paraId="788C4957"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final assessment of the examiners shall be reported to the Faculty of Graduate Studies as either “approved” or “not approved” on the Master’s </w:t>
            </w:r>
            <w:hyperlink r:id="rId135"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1B18BE" w:rsidRPr="00C70716" w:rsidRDefault="001B18BE" w:rsidP="00DF0B01">
            <w:pPr>
              <w:pStyle w:val="NormalWeb"/>
              <w:rPr>
                <w:rFonts w:ascii="Aptos" w:hAnsi="Aptos" w:cs="Helvetica"/>
                <w:b/>
                <w:color w:val="000000"/>
                <w:sz w:val="20"/>
                <w:szCs w:val="20"/>
              </w:rPr>
            </w:pPr>
          </w:p>
        </w:tc>
        <w:tc>
          <w:tcPr>
            <w:tcW w:w="4254" w:type="dxa"/>
          </w:tcPr>
          <w:p w14:paraId="20941471" w14:textId="77777777" w:rsidR="001B18BE" w:rsidRPr="00DF0B01" w:rsidRDefault="001B18BE" w:rsidP="00DF0B01">
            <w:pPr>
              <w:autoSpaceDE w:val="0"/>
              <w:autoSpaceDN w:val="0"/>
              <w:adjustRightInd w:val="0"/>
              <w:jc w:val="both"/>
              <w:rPr>
                <w:rFonts w:ascii="Aptos" w:hAnsi="Aptos" w:cs="Arial"/>
                <w:sz w:val="20"/>
                <w:szCs w:val="20"/>
                <w:lang w:val="en-CA"/>
              </w:rPr>
            </w:pPr>
            <w:r w:rsidRPr="00DF0B01">
              <w:rPr>
                <w:rFonts w:ascii="Aptos" w:hAnsi="Aptos" w:cs="Arial"/>
                <w:sz w:val="20"/>
                <w:szCs w:val="20"/>
                <w:lang w:val="en-CA"/>
              </w:rPr>
              <w:lastRenderedPageBreak/>
              <w:t>M.A. defences in Linguistics are public events, and consist of a 25-30 minute oral presentation based on the thesis, followed by examination by the committee (10-15 minutes each, with a shorter second round available) and questions from the audience (time permitting).  Usually the examination should take no more than two hours.</w:t>
            </w:r>
          </w:p>
          <w:p w14:paraId="6BE0F7D5" w14:textId="77777777" w:rsidR="001B18BE" w:rsidRPr="00DF0B01" w:rsidRDefault="001B18BE" w:rsidP="00DF0B01">
            <w:pPr>
              <w:autoSpaceDE w:val="0"/>
              <w:autoSpaceDN w:val="0"/>
              <w:adjustRightInd w:val="0"/>
              <w:jc w:val="both"/>
              <w:rPr>
                <w:rFonts w:ascii="Aptos" w:hAnsi="Aptos" w:cs="Arial"/>
                <w:i/>
                <w:sz w:val="20"/>
                <w:szCs w:val="20"/>
                <w:lang w:val="en-CA"/>
              </w:rPr>
            </w:pPr>
          </w:p>
          <w:p w14:paraId="30909CD8" w14:textId="28815BC2"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t xml:space="preserve">Following successful defence of the thesis, the examining committee will jointly agree how signatures to the thesis approval form will be handled, typically with the advisor withholding </w:t>
            </w:r>
            <w:r w:rsidR="00B5108E">
              <w:rPr>
                <w:rFonts w:ascii="Aptos" w:hAnsi="Aptos" w:cs="Arial"/>
                <w:sz w:val="20"/>
                <w:szCs w:val="20"/>
                <w:lang w:val="en-CA"/>
              </w:rPr>
              <w:t>their</w:t>
            </w:r>
            <w:r w:rsidRPr="00DF0B01">
              <w:rPr>
                <w:rFonts w:ascii="Aptos" w:hAnsi="Aptos" w:cs="Arial"/>
                <w:sz w:val="20"/>
                <w:szCs w:val="20"/>
                <w:lang w:val="en-CA"/>
              </w:rPr>
              <w:t xml:space="preserve"> signature until revisions are complete. The completed thesis approval form will stand as “written assurance” to FGS that the thesis has been approved and all revisions required by the examining committee have been completed.</w:t>
            </w:r>
          </w:p>
          <w:p w14:paraId="24976866" w14:textId="77777777" w:rsidR="001B18BE" w:rsidRPr="00DF0B01" w:rsidRDefault="001B18BE" w:rsidP="00DF0B01">
            <w:pPr>
              <w:spacing w:after="120"/>
              <w:rPr>
                <w:rFonts w:ascii="Aptos" w:hAnsi="Aptos" w:cs="Helvetica"/>
                <w:i/>
                <w:sz w:val="20"/>
                <w:szCs w:val="20"/>
              </w:rPr>
            </w:pPr>
          </w:p>
        </w:tc>
      </w:tr>
      <w:tr w:rsidR="001B18BE" w:rsidRPr="003241F7" w14:paraId="05E19B12" w14:textId="77777777" w:rsidTr="00DF0B01">
        <w:tc>
          <w:tcPr>
            <w:tcW w:w="7086" w:type="dxa"/>
          </w:tcPr>
          <w:p w14:paraId="7D6F2AA2" w14:textId="77777777" w:rsidR="001B18BE" w:rsidRPr="00050B34" w:rsidRDefault="001B18BE" w:rsidP="00DF0B01">
            <w:pPr>
              <w:pStyle w:val="NormalWeb"/>
              <w:rPr>
                <w:rFonts w:ascii="Aptos" w:hAnsi="Aptos" w:cs="Helvetica"/>
                <w:b/>
                <w:bCs/>
                <w:color w:val="000000"/>
                <w:sz w:val="20"/>
                <w:szCs w:val="20"/>
              </w:rPr>
            </w:pPr>
            <w:r w:rsidRPr="00050B34">
              <w:rPr>
                <w:rFonts w:ascii="Aptos" w:hAnsi="Aptos" w:cs="Helvetica"/>
                <w:b/>
                <w:bCs/>
                <w:color w:val="000000"/>
                <w:sz w:val="20"/>
                <w:szCs w:val="20"/>
              </w:rPr>
              <w:t>6.7.1.4 Failure</w:t>
            </w:r>
          </w:p>
          <w:p w14:paraId="2CC3872F"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student’s advisor/co-advisor to decide how to bring the thesis to an acceptable scholarly standard and/or prepare for the second examination.</w:t>
            </w:r>
          </w:p>
          <w:p w14:paraId="6425D324"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thesis/practicum has been rejected twice at the stage where:</w:t>
            </w:r>
          </w:p>
          <w:p w14:paraId="1A21E758" w14:textId="77777777" w:rsidR="001B18BE" w:rsidRPr="00C70716" w:rsidRDefault="001B18BE" w:rsidP="00DF0B01">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thesis/practicum;</w:t>
            </w:r>
          </w:p>
          <w:p w14:paraId="21B4D797" w14:textId="77777777" w:rsidR="001B18BE" w:rsidRPr="00C70716" w:rsidRDefault="001B18BE" w:rsidP="00DF0B01">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1B18BE" w:rsidRPr="00C70716" w:rsidRDefault="001B18BE" w:rsidP="00DF0B01">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1B18BE" w:rsidRPr="00050B34" w:rsidRDefault="001B18BE" w:rsidP="00DF0B01">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Style and Format</w:t>
            </w:r>
          </w:p>
          <w:p w14:paraId="43E75AC9"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thesis/practicum must be written according to a standard style acknowledged by a particular field of study (please refer to </w:t>
            </w:r>
            <w:hyperlink r:id="rId136"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1B18BE" w:rsidRPr="00050B34" w:rsidRDefault="001B18BE" w:rsidP="00DF0B01">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1B18BE" w:rsidRPr="00C70716" w:rsidRDefault="001B18BE" w:rsidP="00DF0B01">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approval of the thesis/practicum by the examining committee via the “Master’s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1B18BE" w:rsidRPr="00050B34" w:rsidRDefault="001B18BE" w:rsidP="00DF0B01">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Every graduate student registering in a thesis/practicum Master’s program at The University of Manitoba shall be advised that, as a condition of being </w:t>
            </w:r>
            <w:r w:rsidRPr="00C70716">
              <w:rPr>
                <w:rFonts w:ascii="Aptos" w:hAnsi="Aptos" w:cs="Helvetica"/>
                <w:color w:val="222222"/>
                <w:sz w:val="20"/>
                <w:szCs w:val="20"/>
              </w:rPr>
              <w:lastRenderedPageBreak/>
              <w:t>awarded the degree, they will be required to grant a licence of partial copyright to the University and to the Library and Archives Canada for any thesis or practicum submitted as part of their degree program.</w:t>
            </w:r>
          </w:p>
          <w:p w14:paraId="35E34089"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/Infringement” agreement must be completed in MSpace. This and other related regulations may give rise to important questions 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1B18BE" w:rsidRPr="00C70716" w:rsidRDefault="001B18BE" w:rsidP="00DF0B01">
            <w:pPr>
              <w:spacing w:before="100" w:beforeAutospacing="1" w:after="100" w:afterAutospacing="1"/>
              <w:rPr>
                <w:rFonts w:ascii="Aptos" w:hAnsi="Aptos" w:cs="Helvetica"/>
                <w:sz w:val="20"/>
                <w:szCs w:val="20"/>
              </w:rPr>
            </w:pPr>
            <w:r w:rsidRPr="00C70716">
              <w:rPr>
                <w:rFonts w:ascii="Aptos" w:hAnsi="Aptos" w:cs="Helvetica"/>
                <w:sz w:val="20"/>
                <w:szCs w:val="20"/>
              </w:rPr>
              <w:t>In The University of Manitoba’s view, publication in the above manner should not preclude further publication of the thesis or practicum report or any part of it in a journal or in a book as this is a routine university requirement to contribute to open scholarship, and publication in MSpace attracts a different audience than a peer-reviewed and edited book or journal. In such cases, an 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1B18BE" w:rsidRPr="00C70716" w:rsidRDefault="001B18BE" w:rsidP="00DF0B01">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1B18BE" w:rsidRPr="00C70716" w:rsidRDefault="001B18BE" w:rsidP="00DF0B01">
            <w:pPr>
              <w:pStyle w:val="NormalWeb"/>
              <w:numPr>
                <w:ilvl w:val="0"/>
                <w:numId w:val="70"/>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37"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1B18BE" w:rsidRPr="00C70716" w:rsidRDefault="001B18BE" w:rsidP="00DF0B01">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t>Restriction of Thesis/Practicum for Publication</w:t>
            </w:r>
            <w:r w:rsidRPr="00C70716">
              <w:rPr>
                <w:rFonts w:ascii="Aptos" w:hAnsi="Aptos" w:cs="Helvetica"/>
                <w:color w:val="222222"/>
                <w:sz w:val="20"/>
                <w:szCs w:val="20"/>
              </w:rPr>
              <w:t xml:space="preserve"> – In exceptional cases, not covered by the regulation concerning patents, where adequate cause can be shown to delay publication, the student and advisor/co-advisor may request in writing (via the </w:t>
            </w:r>
            <w:hyperlink r:id="rId138"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w:t>
            </w:r>
          </w:p>
          <w:p w14:paraId="60DCF0A8" w14:textId="77777777" w:rsidR="001B18BE" w:rsidRPr="00C70716" w:rsidRDefault="001B18BE" w:rsidP="00DF0B01">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1B18BE" w:rsidRPr="00E57C3B" w:rsidRDefault="001B18BE" w:rsidP="00DF0B01">
            <w:pPr>
              <w:pStyle w:val="NormalWeb"/>
              <w:numPr>
                <w:ilvl w:val="0"/>
                <w:numId w:val="70"/>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 Library and Archives Canada obtains a copy of the thesis via the university’s MSpace repository.</w:t>
            </w:r>
          </w:p>
        </w:tc>
        <w:tc>
          <w:tcPr>
            <w:tcW w:w="4254" w:type="dxa"/>
          </w:tcPr>
          <w:p w14:paraId="36DDC4B0" w14:textId="77777777" w:rsidR="001B18BE" w:rsidRPr="00DF0B01" w:rsidRDefault="001B18BE" w:rsidP="00DF0B01">
            <w:pPr>
              <w:rPr>
                <w:rFonts w:ascii="Aptos" w:hAnsi="Aptos" w:cs="Arial"/>
                <w:i/>
                <w:sz w:val="20"/>
                <w:szCs w:val="20"/>
                <w:lang w:val="en-CA"/>
              </w:rPr>
            </w:pPr>
          </w:p>
          <w:p w14:paraId="39EB9E15" w14:textId="77777777" w:rsidR="001B18BE" w:rsidRPr="00DF0B01" w:rsidRDefault="001B18BE" w:rsidP="00DF0B01">
            <w:pPr>
              <w:spacing w:after="120"/>
              <w:rPr>
                <w:rFonts w:ascii="Aptos" w:hAnsi="Aptos" w:cs="Helvetica"/>
                <w:i/>
                <w:sz w:val="20"/>
                <w:szCs w:val="20"/>
              </w:rPr>
            </w:pPr>
          </w:p>
        </w:tc>
      </w:tr>
      <w:tr w:rsidR="001B18BE" w:rsidRPr="003241F7" w14:paraId="3C319C2E" w14:textId="77777777" w:rsidTr="00DF0B01">
        <w:tc>
          <w:tcPr>
            <w:tcW w:w="7086" w:type="dxa"/>
          </w:tcPr>
          <w:p w14:paraId="10BAF4AC"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t>6.7.2    Comprehensive Examination Route</w:t>
            </w:r>
          </w:p>
          <w:p w14:paraId="3BC75ACD" w14:textId="6F491A36" w:rsidR="001B18BE" w:rsidRPr="00C70716" w:rsidRDefault="001B18BE" w:rsidP="00DF0B01">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lastRenderedPageBreak/>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9"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3AA8274D" w14:textId="29039C13" w:rsidR="001B18BE" w:rsidRPr="00DF0B01" w:rsidRDefault="001B18BE" w:rsidP="001B18BE">
            <w:pPr>
              <w:tabs>
                <w:tab w:val="left" w:pos="501"/>
              </w:tabs>
              <w:rPr>
                <w:rFonts w:ascii="Aptos" w:hAnsi="Aptos" w:cs="Arial"/>
                <w:sz w:val="20"/>
                <w:szCs w:val="20"/>
                <w:lang w:val="en-CA"/>
              </w:rPr>
            </w:pPr>
            <w:r w:rsidRPr="00DF0B01">
              <w:rPr>
                <w:rFonts w:ascii="Aptos" w:hAnsi="Aptos" w:cs="Arial"/>
                <w:sz w:val="20"/>
                <w:szCs w:val="20"/>
                <w:lang w:val="en-CA"/>
              </w:rPr>
              <w:lastRenderedPageBreak/>
              <w:t xml:space="preserve">There </w:t>
            </w:r>
            <w:r>
              <w:rPr>
                <w:rFonts w:ascii="Aptos" w:hAnsi="Aptos" w:cs="Arial"/>
                <w:sz w:val="20"/>
                <w:szCs w:val="20"/>
                <w:lang w:val="en-CA"/>
              </w:rPr>
              <w:t>is</w:t>
            </w:r>
            <w:r w:rsidRPr="00DF0B01">
              <w:rPr>
                <w:rFonts w:ascii="Aptos" w:hAnsi="Aptos" w:cs="Arial"/>
                <w:sz w:val="20"/>
                <w:szCs w:val="20"/>
                <w:lang w:val="en-CA"/>
              </w:rPr>
              <w:t xml:space="preserve"> no comprehensive exam</w:t>
            </w:r>
            <w:r>
              <w:rPr>
                <w:rFonts w:ascii="Aptos" w:hAnsi="Aptos" w:cs="Arial"/>
                <w:sz w:val="20"/>
                <w:szCs w:val="20"/>
                <w:lang w:val="en-CA"/>
              </w:rPr>
              <w:t xml:space="preserve"> route</w:t>
            </w:r>
            <w:r w:rsidRPr="00DF0B01">
              <w:rPr>
                <w:rFonts w:ascii="Aptos" w:hAnsi="Aptos" w:cs="Arial"/>
                <w:sz w:val="20"/>
                <w:szCs w:val="20"/>
                <w:lang w:val="en-CA"/>
              </w:rPr>
              <w:t>.</w:t>
            </w:r>
          </w:p>
          <w:p w14:paraId="1F0EA289" w14:textId="77777777" w:rsidR="001B18BE" w:rsidRPr="00DF0B01" w:rsidRDefault="001B18BE" w:rsidP="00DF0B01">
            <w:pPr>
              <w:spacing w:after="120"/>
              <w:rPr>
                <w:rFonts w:ascii="Aptos" w:hAnsi="Aptos" w:cs="Helvetica"/>
                <w:i/>
                <w:sz w:val="20"/>
                <w:szCs w:val="20"/>
              </w:rPr>
            </w:pPr>
          </w:p>
        </w:tc>
      </w:tr>
      <w:tr w:rsidR="001B18BE" w:rsidRPr="003241F7" w14:paraId="15292516" w14:textId="77777777" w:rsidTr="00DF0B01">
        <w:tc>
          <w:tcPr>
            <w:tcW w:w="7086" w:type="dxa"/>
          </w:tcPr>
          <w:p w14:paraId="627F7E81" w14:textId="77777777" w:rsidR="001B18BE" w:rsidRPr="00050B34" w:rsidRDefault="001B18BE" w:rsidP="00DF0B01">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t>6.7.3 Other Routes: Course-based, Major Research Paper, M.Eng. Project, Design Thesis</w:t>
            </w:r>
          </w:p>
          <w:p w14:paraId="5025027D"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the Major Research Paper course usually in their final term of registration. This is a department/unit-based course.</w:t>
            </w:r>
          </w:p>
          <w:p w14:paraId="6469AE15"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M.Eng Project and Report (GRAD 7050) usually in their final term of registration.  The “</w:t>
            </w:r>
            <w:hyperlink r:id="rId140"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1B18BE" w:rsidRPr="00C70716" w:rsidRDefault="001B18BE" w:rsidP="00DF0B01">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If a requirement of their program, students are expected to register in and complete Design Thesis (GRAD 7090) usually in their final term of registration. The “Master’s Design Thesis Final Assessment” form must be submitted to FGS.</w:t>
            </w:r>
          </w:p>
        </w:tc>
        <w:tc>
          <w:tcPr>
            <w:tcW w:w="4254" w:type="dxa"/>
          </w:tcPr>
          <w:p w14:paraId="7612A040" w14:textId="3EB82D21" w:rsidR="001B18BE" w:rsidRPr="00DF0B01" w:rsidRDefault="001B18BE" w:rsidP="001B18BE">
            <w:pPr>
              <w:tabs>
                <w:tab w:val="left" w:pos="501"/>
              </w:tabs>
              <w:rPr>
                <w:rFonts w:ascii="Aptos" w:hAnsi="Aptos" w:cs="Helvetica"/>
                <w:sz w:val="20"/>
                <w:szCs w:val="20"/>
              </w:rPr>
            </w:pPr>
            <w:r w:rsidRPr="00DF0B01">
              <w:rPr>
                <w:rFonts w:ascii="Aptos" w:hAnsi="Aptos" w:cs="Arial"/>
                <w:sz w:val="20"/>
                <w:szCs w:val="20"/>
                <w:lang w:val="en-CA"/>
              </w:rPr>
              <w:t xml:space="preserve">Students in the course-based route demonstrate mastery of their field by meeting the expected standard of performance in their coursework (see section 2.4). </w:t>
            </w:r>
          </w:p>
        </w:tc>
      </w:tr>
      <w:tr w:rsidR="001B18BE" w:rsidRPr="003241F7" w14:paraId="6E67E8CB" w14:textId="77777777" w:rsidTr="00DF0B01">
        <w:tc>
          <w:tcPr>
            <w:tcW w:w="7086" w:type="dxa"/>
          </w:tcPr>
          <w:p w14:paraId="010F4D8D"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Fonts w:ascii="Aptos" w:hAnsi="Aptos" w:cs="Helvetica"/>
                <w:b/>
                <w:bCs/>
                <w:sz w:val="20"/>
                <w:szCs w:val="20"/>
              </w:rPr>
              <w:t>6.8 Final Requirements and Deadlines for Graduation</w:t>
            </w:r>
          </w:p>
          <w:p w14:paraId="431EC66E" w14:textId="77777777" w:rsidR="001B18BE" w:rsidRPr="00C70716" w:rsidRDefault="001B18BE" w:rsidP="00DF0B01">
            <w:pPr>
              <w:pStyle w:val="NormalWeb"/>
              <w:jc w:val="both"/>
              <w:rPr>
                <w:rFonts w:ascii="Aptos" w:hAnsi="Aptos" w:cs="Helvetica"/>
                <w:sz w:val="20"/>
                <w:szCs w:val="20"/>
              </w:rPr>
            </w:pPr>
            <w:r w:rsidRPr="00C70716">
              <w:rPr>
                <w:rFonts w:ascii="Aptos" w:hAnsi="Aptos" w:cs="Helvetica"/>
                <w:color w:val="222222"/>
                <w:sz w:val="20"/>
                <w:szCs w:val="20"/>
              </w:rPr>
              <w:t>The student will be recommended for the Master’s degree providing that all degree requirements have been satisfied. In addition, the Faculty of Graduate Studies must receive:</w:t>
            </w:r>
          </w:p>
          <w:p w14:paraId="0EAF4A40" w14:textId="77777777" w:rsidR="001B18BE" w:rsidRPr="00C70716" w:rsidRDefault="001B18BE" w:rsidP="00DF0B01">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1B18BE" w:rsidRPr="00C70716" w:rsidRDefault="001B18BE" w:rsidP="00DF0B01">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1B18BE" w:rsidRPr="00C70716" w:rsidRDefault="001B18BE" w:rsidP="00DF0B01">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the final (corrected and advisor/advisory committee-approved) version of the thesis/practicum uploaded to MSpace.</w:t>
            </w:r>
          </w:p>
          <w:p w14:paraId="0E40F151" w14:textId="77777777" w:rsidR="001B18BE" w:rsidRPr="00C70716" w:rsidRDefault="001B18BE" w:rsidP="00DF0B01">
            <w:pPr>
              <w:pStyle w:val="NormalWeb"/>
              <w:jc w:val="both"/>
              <w:rPr>
                <w:rFonts w:ascii="Aptos" w:hAnsi="Aptos" w:cs="Helvetica"/>
                <w:color w:val="222222"/>
                <w:sz w:val="20"/>
                <w:szCs w:val="20"/>
              </w:rPr>
            </w:pPr>
            <w:r w:rsidRPr="00C70716">
              <w:rPr>
                <w:rFonts w:ascii="Aptos" w:hAnsi="Aptos" w:cs="Helvetica"/>
                <w:sz w:val="20"/>
                <w:szCs w:val="20"/>
              </w:rPr>
              <w:t xml:space="preserve">For the Comprehensive Examination/M.Eng Project/Design Thesis: </w:t>
            </w:r>
          </w:p>
          <w:p w14:paraId="16397734" w14:textId="2E9ABB8F" w:rsidR="001B18BE" w:rsidRPr="00E57C3B" w:rsidRDefault="001B18BE" w:rsidP="00DF0B01">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1B18BE" w:rsidRPr="00C70716" w:rsidRDefault="001B18BE" w:rsidP="00DF0B01">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lastRenderedPageBreak/>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41"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1F8B6557" w14:textId="77777777" w:rsidR="001B18BE" w:rsidRPr="00DF0B01" w:rsidRDefault="001B18BE" w:rsidP="00DF0B01">
            <w:pPr>
              <w:spacing w:after="120"/>
              <w:rPr>
                <w:rFonts w:ascii="Aptos" w:hAnsi="Aptos" w:cs="Helvetica"/>
                <w:i/>
                <w:sz w:val="20"/>
                <w:szCs w:val="20"/>
              </w:rPr>
            </w:pPr>
          </w:p>
        </w:tc>
      </w:tr>
      <w:tr w:rsidR="001B18BE" w:rsidRPr="003241F7" w14:paraId="1F489268" w14:textId="77777777" w:rsidTr="00DF0B01">
        <w:tc>
          <w:tcPr>
            <w:tcW w:w="7086" w:type="dxa"/>
          </w:tcPr>
          <w:p w14:paraId="266ACF1D"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Fonts w:ascii="Aptos" w:hAnsi="Aptos" w:cs="Helvetica"/>
                <w:b/>
                <w:bCs/>
                <w:sz w:val="20"/>
                <w:szCs w:val="20"/>
              </w:rPr>
              <w:t>SECTION 7: Doctor of Philosophy General Regulations</w:t>
            </w:r>
          </w:p>
          <w:p w14:paraId="057AB6CB" w14:textId="6A985616"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The degree of Doctor of Philosophy (Ph.D.) is granted only upon evidence of general proficiency and distinctive achievement in a special field. In particular, the candidate must demonstrate an ability for independent investigation, 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as a result of coursework study.</w:t>
            </w:r>
          </w:p>
        </w:tc>
        <w:tc>
          <w:tcPr>
            <w:tcW w:w="4254" w:type="dxa"/>
          </w:tcPr>
          <w:p w14:paraId="2459E50C" w14:textId="77777777" w:rsidR="001B18BE" w:rsidRPr="00DF0B01" w:rsidRDefault="001B18BE" w:rsidP="00DF0B01">
            <w:pPr>
              <w:rPr>
                <w:rFonts w:ascii="Aptos" w:hAnsi="Aptos" w:cs="Arial"/>
                <w:sz w:val="20"/>
                <w:szCs w:val="20"/>
                <w:lang w:val="en-CA"/>
              </w:rPr>
            </w:pPr>
          </w:p>
          <w:p w14:paraId="4E1C1191" w14:textId="77777777" w:rsidR="001B18BE" w:rsidRPr="00DF0B01" w:rsidRDefault="001B18BE" w:rsidP="00DF0B01">
            <w:pPr>
              <w:spacing w:after="120"/>
              <w:rPr>
                <w:rFonts w:ascii="Aptos" w:hAnsi="Aptos" w:cs="Helvetica"/>
                <w:i/>
                <w:sz w:val="20"/>
                <w:szCs w:val="20"/>
              </w:rPr>
            </w:pPr>
          </w:p>
        </w:tc>
      </w:tr>
      <w:tr w:rsidR="001B18BE" w:rsidRPr="003241F7" w14:paraId="5A39DB71" w14:textId="77777777" w:rsidTr="00DF0B01">
        <w:tc>
          <w:tcPr>
            <w:tcW w:w="7086" w:type="dxa"/>
          </w:tcPr>
          <w:p w14:paraId="712B7FED"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1B18BE" w:rsidRPr="00050B34" w:rsidRDefault="001B18BE" w:rsidP="00DF0B01">
            <w:pPr>
              <w:pStyle w:val="NormalWeb"/>
              <w:rPr>
                <w:rFonts w:ascii="Aptos" w:hAnsi="Aptos" w:cs="Helvetica"/>
                <w:b/>
                <w:bCs/>
                <w:color w:val="000000"/>
                <w:sz w:val="20"/>
                <w:szCs w:val="20"/>
              </w:rPr>
            </w:pPr>
            <w:r w:rsidRPr="00050B34">
              <w:rPr>
                <w:rStyle w:val="Strong"/>
                <w:rFonts w:ascii="Aptos" w:hAnsi="Aptos" w:cs="Helvetica"/>
                <w:color w:val="000000"/>
                <w:sz w:val="20"/>
                <w:szCs w:val="20"/>
              </w:rPr>
              <w:t>7.1.1  General Criteria</w:t>
            </w:r>
          </w:p>
          <w:p w14:paraId="67AA4D2F"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completion of a Master’s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Master’s program prior to admission to a Ph.D. program.</w:t>
            </w:r>
          </w:p>
        </w:tc>
        <w:tc>
          <w:tcPr>
            <w:tcW w:w="4254" w:type="dxa"/>
          </w:tcPr>
          <w:p w14:paraId="27B4C9F0"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t>Applicants must have a Master’s degree (or equivalent) in Linguistics or a closely related area with significant linguistics-related content in their programs. Applicants who do not meet this requirement may be admitted to a Pre-Master’s program or the Master’s program (with or without the option to transfer into the Ph.D. within 12 months) depending on their background (see sections 3.1 and 6.2).</w:t>
            </w:r>
          </w:p>
          <w:p w14:paraId="5DB3C817" w14:textId="77777777" w:rsidR="001B18BE" w:rsidRPr="00DF0B01" w:rsidRDefault="001B18BE" w:rsidP="00DF0B01">
            <w:pPr>
              <w:jc w:val="both"/>
              <w:rPr>
                <w:rFonts w:ascii="Aptos" w:hAnsi="Aptos" w:cs="Arial"/>
                <w:sz w:val="20"/>
                <w:szCs w:val="20"/>
                <w:lang w:val="en-CA"/>
              </w:rPr>
            </w:pPr>
          </w:p>
          <w:p w14:paraId="550FF445"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t>Admissions are determined by the Committee.</w:t>
            </w:r>
          </w:p>
          <w:p w14:paraId="574F7351" w14:textId="77777777" w:rsidR="001B18BE" w:rsidRPr="00DF0B01" w:rsidRDefault="001B18BE" w:rsidP="00DF0B01">
            <w:pPr>
              <w:spacing w:after="120"/>
              <w:rPr>
                <w:rFonts w:ascii="Aptos" w:hAnsi="Aptos" w:cs="Helvetica"/>
                <w:sz w:val="20"/>
                <w:szCs w:val="20"/>
              </w:rPr>
            </w:pPr>
          </w:p>
        </w:tc>
      </w:tr>
      <w:tr w:rsidR="001B18BE" w:rsidRPr="003241F7" w14:paraId="4B989C5F" w14:textId="77777777" w:rsidTr="00DF0B01">
        <w:tc>
          <w:tcPr>
            <w:tcW w:w="7086" w:type="dxa"/>
          </w:tcPr>
          <w:p w14:paraId="7AED67DA"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7.1.2 Direct Admission from the Bachelor’s Honours or Equivalent</w:t>
            </w:r>
          </w:p>
          <w:p w14:paraId="00B61F51" w14:textId="77777777" w:rsidR="001B18BE" w:rsidRPr="00C70716" w:rsidRDefault="001B18B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With special recommendation of the department/unit, applicants without a Master’s degree who have an honours Bachelor’s degree or equivalent may be considered for entry to the Ph.D. program. These students must be outstanding in their academic background (GPA well above 3.0 in the last two (2) full years (60 credit hours) of undergraduate study).</w:t>
            </w:r>
          </w:p>
          <w:p w14:paraId="65DC297C" w14:textId="64B7C06F"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Once admitted, these students must complete at least 24 credit hours of coursework (unless otherwise specified in the department’s/unit’s approved supplementary regulations) and will be assessed Ph.D. program fees for three (3) years. A minimum of 18 credit hours at the 7000-level or higher is required, 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1B18BE" w:rsidRPr="00C70716" w:rsidRDefault="001B18BE" w:rsidP="00DF0B01">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601AD3B4" w14:textId="77777777" w:rsidR="001B18BE" w:rsidRPr="00DF0B01" w:rsidRDefault="001B18BE" w:rsidP="00DF0B01">
            <w:pPr>
              <w:jc w:val="both"/>
              <w:rPr>
                <w:rFonts w:ascii="Aptos" w:hAnsi="Aptos" w:cs="Arial"/>
                <w:i/>
                <w:sz w:val="20"/>
                <w:szCs w:val="20"/>
                <w:lang w:val="en-CA"/>
              </w:rPr>
            </w:pPr>
            <w:r w:rsidRPr="00DF0B01">
              <w:rPr>
                <w:rFonts w:ascii="Aptos" w:hAnsi="Aptos" w:cs="Arial"/>
                <w:sz w:val="20"/>
                <w:szCs w:val="20"/>
                <w:lang w:val="en-CA"/>
              </w:rPr>
              <w:t>The Department of Linguistics does not admit students to the Ph.D. program who do not hold Master’s degrees or the equivalent.</w:t>
            </w:r>
          </w:p>
          <w:p w14:paraId="00389C07" w14:textId="77777777" w:rsidR="001B18BE" w:rsidRPr="00DF0B01" w:rsidRDefault="001B18BE" w:rsidP="00DF0B01">
            <w:pPr>
              <w:rPr>
                <w:rFonts w:ascii="Aptos" w:hAnsi="Aptos" w:cs="Arial"/>
                <w:i/>
                <w:sz w:val="20"/>
                <w:szCs w:val="20"/>
                <w:lang w:val="en-CA"/>
              </w:rPr>
            </w:pPr>
          </w:p>
          <w:p w14:paraId="16C660C8" w14:textId="77777777" w:rsidR="001B18BE" w:rsidRPr="00DF0B01" w:rsidRDefault="001B18BE" w:rsidP="00DF0B01">
            <w:pPr>
              <w:rPr>
                <w:rFonts w:ascii="Aptos" w:hAnsi="Aptos" w:cs="Arial"/>
                <w:i/>
                <w:sz w:val="20"/>
                <w:szCs w:val="20"/>
                <w:lang w:val="en-CA"/>
              </w:rPr>
            </w:pPr>
          </w:p>
          <w:p w14:paraId="2ECFAA89" w14:textId="77777777" w:rsidR="001B18BE" w:rsidRPr="00DF0B01" w:rsidRDefault="001B18BE" w:rsidP="00DF0B01">
            <w:pPr>
              <w:spacing w:after="120"/>
              <w:rPr>
                <w:rFonts w:ascii="Aptos" w:hAnsi="Aptos" w:cs="Helvetica"/>
                <w:sz w:val="20"/>
                <w:szCs w:val="20"/>
              </w:rPr>
            </w:pPr>
          </w:p>
        </w:tc>
      </w:tr>
      <w:tr w:rsidR="001B18BE" w:rsidRPr="003241F7" w14:paraId="3DEF574F" w14:textId="77777777" w:rsidTr="00DF0B01">
        <w:tc>
          <w:tcPr>
            <w:tcW w:w="7086" w:type="dxa"/>
          </w:tcPr>
          <w:p w14:paraId="24D42B81"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7.1.3 Transfer from the Master’s to the Ph.D. Program</w:t>
            </w:r>
          </w:p>
          <w:p w14:paraId="7A95AB4F"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Students who have not completed a Master’s program may transfer to the Ph.D. program within the same department/unit upon the recommendation by the Department/Unit Head to the Faculty of Graduate Studies. The recommendation should be made within four (4) terms from the start of the Master’s program. Fees paid, coursework completed, and time spent in the Master’s program will usually be applied towards the Ph.D. program. Students must complete at least 24 credit hours of coursework unless the individual department/unit’s approved supplementary regulations specify otherwise. A minimum of 18 credit hours at the 7000-level or higher is required, with the balance of the coursework at the 3000-level or higher. A maximum of 48 credit hours of coursework is allowed toward the Ph.D. program.</w:t>
            </w:r>
          </w:p>
          <w:p w14:paraId="5AD9DF6C"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request to transfer from a Master’s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will be admitted to a 3-year Ph.D. program and will pay a total of three years of program fees, including program (but not differential) fees paid in the Master’s at the time of transfer. Students are cautioned that such transfers may impact the duration of The University of Manitoba Graduate Fellowship and may have implications for other funding.</w:t>
            </w:r>
          </w:p>
          <w:p w14:paraId="2B5B5E83" w14:textId="5559F2EA" w:rsidR="001B18BE" w:rsidRPr="00C70716" w:rsidRDefault="001B18BE" w:rsidP="00DF0B01">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Students who have previously completed a recognized Master’s degree and are initially admitted and registered in a Master’s program may transfer to the Ph.D. program within the same department/unit on the recommendation of the student’s advisor/co-advisor and Department/Unit Head. The recommendation should be made within four (4) terms from the start of the Master’s program. Where a student holds a Master’s degree that would be sufficient for admission to the Ph.D. program, students must complete at least 12 credit hours of 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Master’s at the time of transfer.</w:t>
            </w:r>
          </w:p>
        </w:tc>
        <w:tc>
          <w:tcPr>
            <w:tcW w:w="4254" w:type="dxa"/>
          </w:tcPr>
          <w:p w14:paraId="537BA0E3" w14:textId="77777777" w:rsidR="001B18BE" w:rsidRPr="00DF0B01" w:rsidRDefault="001B18BE" w:rsidP="00DF0B01">
            <w:pPr>
              <w:jc w:val="both"/>
              <w:rPr>
                <w:rFonts w:ascii="Aptos" w:hAnsi="Aptos" w:cs="Arial"/>
                <w:i/>
                <w:sz w:val="20"/>
                <w:szCs w:val="20"/>
                <w:lang w:val="en-CA"/>
              </w:rPr>
            </w:pPr>
            <w:r w:rsidRPr="00DF0B01">
              <w:rPr>
                <w:rFonts w:ascii="Aptos" w:hAnsi="Aptos" w:cs="Arial"/>
                <w:sz w:val="20"/>
                <w:szCs w:val="20"/>
                <w:lang w:val="en-CA"/>
              </w:rPr>
              <w:lastRenderedPageBreak/>
              <w:t xml:space="preserve">The Department of Linguistics does not permit transfer from the M.A. to Ph.D. programs when the student does not already hold a Master’s </w:t>
            </w:r>
            <w:r w:rsidRPr="00DF0B01">
              <w:rPr>
                <w:rFonts w:ascii="Aptos" w:hAnsi="Aptos" w:cs="Arial"/>
                <w:sz w:val="20"/>
                <w:szCs w:val="20"/>
                <w:lang w:val="en-CA"/>
              </w:rPr>
              <w:lastRenderedPageBreak/>
              <w:t>degree or equivalent. Students who do hold Master’s degrees or equivalent and who are admitted to the M.A. program, may be offered the option to apply for transfer to the Ph.D. The Committee will make that determination as part of the admissions decision and will direct FGS to include the option in the student’s admissions letter. The Committee will not entertain requests to transfer to the Ph.D. from students who have not been offered the option</w:t>
            </w:r>
            <w:r w:rsidRPr="00DF0B01">
              <w:rPr>
                <w:rFonts w:ascii="Aptos" w:hAnsi="Aptos" w:cs="Arial"/>
                <w:i/>
                <w:sz w:val="20"/>
                <w:szCs w:val="20"/>
                <w:lang w:val="en-CA"/>
              </w:rPr>
              <w:t xml:space="preserve">. </w:t>
            </w:r>
          </w:p>
          <w:p w14:paraId="4FC365AA" w14:textId="77777777" w:rsidR="001B18BE" w:rsidRPr="00DF0B01" w:rsidRDefault="001B18BE" w:rsidP="00DF0B01">
            <w:pPr>
              <w:spacing w:after="120"/>
              <w:rPr>
                <w:rFonts w:ascii="Aptos" w:hAnsi="Aptos" w:cs="Helvetica"/>
                <w:i/>
                <w:sz w:val="20"/>
                <w:szCs w:val="20"/>
              </w:rPr>
            </w:pPr>
          </w:p>
        </w:tc>
      </w:tr>
      <w:tr w:rsidR="001B18BE" w:rsidRPr="003241F7" w14:paraId="75A33D32" w14:textId="77777777" w:rsidTr="00DF0B01">
        <w:tc>
          <w:tcPr>
            <w:tcW w:w="7086" w:type="dxa"/>
          </w:tcPr>
          <w:p w14:paraId="76C8EE52"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7.1.4 Provisional Admission to the Ph.D.</w:t>
            </w:r>
          </w:p>
          <w:p w14:paraId="696B8956" w14:textId="7B74136D" w:rsidR="001B18BE" w:rsidRPr="00050B34" w:rsidRDefault="001B18BE" w:rsidP="00DF0B01">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Students nearing the completion of the Master’s degree may be accepted provisionally to the Ph.D. program up to a 12-month period commencing with the first registration in the Ph.D. program. The approval or denial of admission 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42"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xml:space="preserve">" form prior to the student’s initial registration in the secondary program. Further registration in the Ph.D. program is contingent upon </w:t>
            </w:r>
            <w:r w:rsidRPr="00C70716">
              <w:rPr>
                <w:rFonts w:ascii="Aptos" w:hAnsi="Aptos" w:cs="Helvetica"/>
                <w:color w:val="222222"/>
                <w:sz w:val="20"/>
                <w:szCs w:val="20"/>
              </w:rPr>
              <w:lastRenderedPageBreak/>
              <w:t>completion of all requirements of the Master’s degree within the 12 months. Students must maintain continuous registration in their Master’s program until its completion. Students will require assistance from the department/unit and the Faculty of Graduate Studies to complete dual registration  in the Master’s and Ph.D. program simultaneously via a “</w:t>
            </w:r>
            <w:hyperlink r:id="rId143"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6854111C" w14:textId="77777777" w:rsidR="001B18BE" w:rsidRPr="00DF0B01" w:rsidRDefault="001B18BE" w:rsidP="00DF0B01">
            <w:pPr>
              <w:spacing w:after="120"/>
              <w:rPr>
                <w:rFonts w:ascii="Aptos" w:hAnsi="Aptos" w:cs="Helvetica"/>
                <w:i/>
                <w:sz w:val="20"/>
                <w:szCs w:val="20"/>
              </w:rPr>
            </w:pPr>
          </w:p>
        </w:tc>
      </w:tr>
      <w:tr w:rsidR="001B18BE" w:rsidRPr="003241F7" w14:paraId="27320846" w14:textId="77777777" w:rsidTr="00DF0B01">
        <w:tc>
          <w:tcPr>
            <w:tcW w:w="7086" w:type="dxa"/>
          </w:tcPr>
          <w:p w14:paraId="5F13833A" w14:textId="77777777" w:rsidR="001B18BE" w:rsidRPr="00050B34" w:rsidRDefault="001B18BE" w:rsidP="00DF0B01">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The advisor/department/unit may provide funding to the student as stipend or wages, subject to satisfactory progress by the student and the availability of funds as indicated in the department/unit supplementary regulations for the specified period of time.</w:t>
            </w:r>
          </w:p>
        </w:tc>
        <w:tc>
          <w:tcPr>
            <w:tcW w:w="4254" w:type="dxa"/>
          </w:tcPr>
          <w:p w14:paraId="2532901F" w14:textId="5FBC1B29" w:rsidR="001B18BE" w:rsidRPr="00DF0B01" w:rsidRDefault="001B18BE" w:rsidP="00DF0B01">
            <w:pPr>
              <w:spacing w:after="120"/>
              <w:rPr>
                <w:rFonts w:ascii="Aptos" w:hAnsi="Aptos" w:cs="Helvetica"/>
                <w:i/>
                <w:sz w:val="20"/>
                <w:szCs w:val="20"/>
              </w:rPr>
            </w:pPr>
          </w:p>
        </w:tc>
      </w:tr>
      <w:tr w:rsidR="001B18BE" w:rsidRPr="003241F7" w14:paraId="22A6FAC9" w14:textId="77777777" w:rsidTr="00DF0B01">
        <w:tc>
          <w:tcPr>
            <w:tcW w:w="7086" w:type="dxa"/>
          </w:tcPr>
          <w:p w14:paraId="71B84018"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Fonts w:ascii="Aptos" w:hAnsi="Aptos" w:cs="Helvetica"/>
                <w:b/>
                <w:bCs/>
                <w:sz w:val="20"/>
                <w:szCs w:val="20"/>
              </w:rPr>
              <w:t>7.2 Student's Advisor, Co-advisor and Advisory Committee</w:t>
            </w:r>
          </w:p>
          <w:p w14:paraId="447FDA7F" w14:textId="77777777" w:rsidR="001B18BE" w:rsidRPr="00050B34" w:rsidRDefault="001B18BE" w:rsidP="00DF0B01">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Every Ph.D. student must have an advisor throughout their program, who is recommended to the Faculty of Graduate Studies by the Department/Unit Head. The advisor is responsible for supervising the student’s graduate 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0136C9E1"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2DEB6C9E" w14:textId="77777777" w:rsidR="001B18BE" w:rsidRPr="00C70716" w:rsidRDefault="001B18BE" w:rsidP="00DF0B01">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3BB2C5DD" w14:textId="77777777" w:rsidR="001B18BE" w:rsidRPr="00C70716" w:rsidRDefault="001B18BE" w:rsidP="00DF0B01">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45D73CE" w14:textId="77777777" w:rsidR="001B18BE" w:rsidRPr="00C70716" w:rsidRDefault="001B18BE" w:rsidP="00DF0B01">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20309721" w14:textId="77777777" w:rsidR="001B18BE" w:rsidRPr="00C70716" w:rsidRDefault="001B18BE" w:rsidP="00DF0B01">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 and</w:t>
            </w:r>
          </w:p>
          <w:p w14:paraId="0322990B" w14:textId="77777777" w:rsidR="001B18BE" w:rsidRPr="00C70716" w:rsidRDefault="001B18BE" w:rsidP="00DF0B01">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1 - See </w:t>
            </w:r>
            <w:hyperlink r:id="rId144"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lastRenderedPageBreak/>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19949D79"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lastRenderedPageBreak/>
              <w:t>Upon admission, an advisor will be assigned by the Committee. Changes made at the request of the student, the advisor, or the Committee, must be approved by the Committee. Advisory committees are not established until the thesis proposal stage (see section 7.9).</w:t>
            </w:r>
          </w:p>
          <w:p w14:paraId="7ED391F2" w14:textId="19A2CCD8" w:rsidR="001B18BE" w:rsidRPr="00DF0B01" w:rsidRDefault="001B18BE" w:rsidP="00DF0B01">
            <w:pPr>
              <w:spacing w:after="120"/>
              <w:rPr>
                <w:rFonts w:ascii="Aptos" w:hAnsi="Aptos" w:cs="Helvetica"/>
                <w:i/>
                <w:sz w:val="20"/>
                <w:szCs w:val="20"/>
              </w:rPr>
            </w:pPr>
          </w:p>
        </w:tc>
      </w:tr>
      <w:tr w:rsidR="001B18BE" w:rsidRPr="003241F7" w14:paraId="1BA9AF4B" w14:textId="77777777" w:rsidTr="00DF0B01">
        <w:tc>
          <w:tcPr>
            <w:tcW w:w="7086" w:type="dxa"/>
          </w:tcPr>
          <w:p w14:paraId="05157A2E"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7.2.2 Student's Co-advisor</w:t>
            </w:r>
          </w:p>
          <w:p w14:paraId="23FCFCEC"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special circumstances, upon approval of the Head of the department/unit, an advisor and a maximum of one (1) co-advisor may advise a student. The co-advisor must:</w:t>
            </w:r>
          </w:p>
          <w:p w14:paraId="3B7FA4C7" w14:textId="77777777" w:rsidR="001B18BE" w:rsidRPr="00C70716" w:rsidRDefault="001B18BE" w:rsidP="00DF0B01">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45"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1B18BE" w:rsidRPr="00C70716" w:rsidRDefault="001B18BE" w:rsidP="00DF0B01">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
          <w:p w14:paraId="1F29A13B" w14:textId="77777777" w:rsidR="001B18BE" w:rsidRPr="00C70716" w:rsidRDefault="001B18BE" w:rsidP="00DF0B01">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1B18BE" w:rsidRPr="00C70716" w:rsidRDefault="001B18BE" w:rsidP="00DF0B01">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46"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2-Equivalency will be approved by the Dean of the Faculty of Graduate Studies and determined on a case-by-case basis and assessed by the potential co-advisor’s demonstrated research record and current research activities. Note that M.D., D.M.D. and J.D. are undergraduate degrees and are not equivalent to a Ph.D.</w:t>
            </w:r>
          </w:p>
          <w:p w14:paraId="67141EA9" w14:textId="6F431231" w:rsidR="001B18BE" w:rsidRPr="00C70716" w:rsidRDefault="001B18BE" w:rsidP="00DF0B01">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or examining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41A618BB" w14:textId="24007081" w:rsidR="001B18BE" w:rsidRPr="00DF0B01" w:rsidRDefault="001B18BE" w:rsidP="00DF0B01">
            <w:pPr>
              <w:spacing w:after="120"/>
              <w:rPr>
                <w:rFonts w:ascii="Aptos" w:hAnsi="Aptos" w:cs="Helvetica"/>
                <w:i/>
                <w:sz w:val="20"/>
                <w:szCs w:val="20"/>
              </w:rPr>
            </w:pPr>
          </w:p>
        </w:tc>
      </w:tr>
      <w:tr w:rsidR="001B18BE" w:rsidRPr="003241F7" w14:paraId="10CBEF74" w14:textId="77777777" w:rsidTr="00DF0B01">
        <w:tc>
          <w:tcPr>
            <w:tcW w:w="7086" w:type="dxa"/>
          </w:tcPr>
          <w:p w14:paraId="7B1DD5F0"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7.2.3 Student's Advisor/Co-advisor</w:t>
            </w:r>
          </w:p>
          <w:p w14:paraId="42A54702"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advisor, co-advisor (if applicable) and student must discuss and complete the Faculty of Graduate Studies Advisor-Student Guidelines (ASG) prior to the commencement of any research and no later than the submission of the first </w:t>
            </w:r>
            <w:r w:rsidRPr="00C70716">
              <w:rPr>
                <w:rFonts w:ascii="Aptos" w:hAnsi="Aptos" w:cs="Helvetica"/>
                <w:color w:val="222222"/>
                <w:sz w:val="20"/>
                <w:szCs w:val="20"/>
              </w:rPr>
              <w:lastRenderedPageBreak/>
              <w:t>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Department/Unit Head, then to the Dean of the Faculty of Graduate Studies. It is the responsibility of the department/unit offering the program in which the student is studying to arrange an alternate advisor/co-advisor if this is appropriate and necessary.</w:t>
            </w:r>
          </w:p>
          <w:p w14:paraId="4BFFD067" w14:textId="77777777" w:rsidR="001B18BE" w:rsidRPr="00C70716" w:rsidRDefault="001B18BE" w:rsidP="00DF0B01">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1B18BE" w:rsidRPr="00C70716" w:rsidRDefault="001B18BE" w:rsidP="00DF0B01">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advisor/co-advisor requirements.</w:t>
            </w:r>
          </w:p>
        </w:tc>
        <w:tc>
          <w:tcPr>
            <w:tcW w:w="4254" w:type="dxa"/>
          </w:tcPr>
          <w:p w14:paraId="1DBFB2C9" w14:textId="7569E33A" w:rsidR="001B18BE" w:rsidRPr="00DF0B01" w:rsidRDefault="001B18BE" w:rsidP="00DF0B01">
            <w:pPr>
              <w:spacing w:after="120"/>
              <w:rPr>
                <w:rFonts w:ascii="Aptos" w:hAnsi="Aptos" w:cs="Helvetica"/>
                <w:i/>
                <w:sz w:val="20"/>
                <w:szCs w:val="20"/>
              </w:rPr>
            </w:pPr>
          </w:p>
        </w:tc>
      </w:tr>
      <w:tr w:rsidR="001B18BE" w:rsidRPr="003241F7" w14:paraId="53707AFE" w14:textId="77777777" w:rsidTr="00DF0B01">
        <w:tc>
          <w:tcPr>
            <w:tcW w:w="7086" w:type="dxa"/>
          </w:tcPr>
          <w:p w14:paraId="5F446EA8"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7.2.4 Advisory Committee</w:t>
            </w:r>
          </w:p>
          <w:p w14:paraId="5F560915"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47"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It is expected that advisory committee members will have a Ph.D. degree or equivalent. Equivalency will be determined by the Dean of the Faculty of Graduate Studies or designate. Department/units must submit a CV and justification for FGS to consider equivalency. Note that M.D., D.M.D., Pharm.D. and J.D. are undergraduate degrees and are not equivalent to a Master’s or Ph.D.</w:t>
            </w:r>
          </w:p>
          <w:p w14:paraId="59CD7502" w14:textId="77777777" w:rsidR="001B18BE" w:rsidRPr="00C70716" w:rsidRDefault="001B18BE" w:rsidP="00DF0B01">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w:t>
            </w:r>
            <w:r w:rsidRPr="00C70716">
              <w:rPr>
                <w:rFonts w:ascii="Aptos" w:hAnsi="Aptos" w:cs="Helvetica"/>
                <w:color w:val="222222"/>
                <w:sz w:val="20"/>
                <w:szCs w:val="20"/>
              </w:rPr>
              <w:lastRenderedPageBreak/>
              <w:t xml:space="preserve">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t>Non-Voting Invited Member</w:t>
            </w:r>
          </w:p>
          <w:p w14:paraId="09303FA3"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1B06056B"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1CA9A356"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 on the “</w:t>
            </w:r>
            <w:hyperlink r:id="rId148"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1B18BE" w:rsidRPr="00C70716" w:rsidRDefault="001B18BE" w:rsidP="00DF0B01">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Advisory committee meetings must be held at least annually and are not intended to take the place of meetings between the student and advisor/co-advisor which should occur with much greater frequency than the advisory committee meetings.</w:t>
            </w:r>
          </w:p>
        </w:tc>
        <w:tc>
          <w:tcPr>
            <w:tcW w:w="4254" w:type="dxa"/>
          </w:tcPr>
          <w:p w14:paraId="7A3F11B7"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lastRenderedPageBreak/>
              <w:t xml:space="preserve">The Department of Linguistics does not establish Ph.D. advisory committees until the thesis proposal stage, leaving advising principally to the advisor (for coursework and research issues) and the Graduate Chair (for program issues). </w:t>
            </w:r>
          </w:p>
          <w:p w14:paraId="60979E2D" w14:textId="77777777" w:rsidR="001B18BE" w:rsidRPr="00DF0B01" w:rsidRDefault="001B18BE" w:rsidP="00DF0B01">
            <w:pPr>
              <w:jc w:val="both"/>
              <w:rPr>
                <w:rFonts w:ascii="Aptos" w:hAnsi="Aptos" w:cs="Arial"/>
                <w:sz w:val="20"/>
                <w:szCs w:val="20"/>
                <w:lang w:val="en-CA"/>
              </w:rPr>
            </w:pPr>
          </w:p>
          <w:p w14:paraId="05A9FB98" w14:textId="339C1890" w:rsidR="001B18BE" w:rsidRPr="00DF0B01" w:rsidRDefault="001B18BE" w:rsidP="00DF0B01">
            <w:pPr>
              <w:spacing w:after="120"/>
              <w:rPr>
                <w:rFonts w:ascii="Aptos" w:hAnsi="Aptos" w:cs="Helvetica"/>
                <w:i/>
                <w:sz w:val="20"/>
                <w:szCs w:val="20"/>
              </w:rPr>
            </w:pPr>
            <w:r w:rsidRPr="00DF0B01">
              <w:rPr>
                <w:rFonts w:ascii="Aptos" w:hAnsi="Aptos" w:cs="Arial"/>
                <w:sz w:val="20"/>
                <w:szCs w:val="20"/>
                <w:lang w:val="en-CA"/>
              </w:rPr>
              <w:t>See section 7.9 (Thesis Proposal) for details of the thesis advisory committee.</w:t>
            </w:r>
          </w:p>
        </w:tc>
      </w:tr>
      <w:tr w:rsidR="001B18BE" w:rsidRPr="003241F7" w14:paraId="3C1E3432" w14:textId="77777777" w:rsidTr="00DF0B01">
        <w:tc>
          <w:tcPr>
            <w:tcW w:w="7086" w:type="dxa"/>
          </w:tcPr>
          <w:p w14:paraId="1ACCE2B1" w14:textId="77777777" w:rsidR="001B18BE" w:rsidRPr="00050B34" w:rsidRDefault="001B18BE" w:rsidP="00DF0B01">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lastRenderedPageBreak/>
              <w:t>7.2.5 Conflict of Interest</w:t>
            </w:r>
          </w:p>
          <w:p w14:paraId="41215EB7"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49"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50"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51"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arise .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Instructor or an Assistant Professor into any department/unit at the university, they are to inform FGS of their employment status change in order to have a dialogue to address potential COIs.  </w:t>
            </w:r>
          </w:p>
        </w:tc>
        <w:tc>
          <w:tcPr>
            <w:tcW w:w="4254" w:type="dxa"/>
          </w:tcPr>
          <w:p w14:paraId="73CEA219" w14:textId="06671B97" w:rsidR="001B18BE" w:rsidRPr="00DF0B01" w:rsidRDefault="001B18BE" w:rsidP="00DF0B01">
            <w:pPr>
              <w:spacing w:after="120"/>
              <w:jc w:val="both"/>
              <w:rPr>
                <w:rFonts w:ascii="Aptos" w:hAnsi="Aptos" w:cs="Helvetica"/>
                <w:sz w:val="20"/>
                <w:szCs w:val="20"/>
              </w:rPr>
            </w:pPr>
          </w:p>
        </w:tc>
      </w:tr>
      <w:tr w:rsidR="001B18BE" w:rsidRPr="003241F7" w14:paraId="7F674050" w14:textId="77777777" w:rsidTr="00DF0B01">
        <w:tc>
          <w:tcPr>
            <w:tcW w:w="7086" w:type="dxa"/>
          </w:tcPr>
          <w:p w14:paraId="67D21417"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52"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1B18BE" w:rsidRPr="00C70716" w:rsidRDefault="001B18BE" w:rsidP="00DF0B01">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information about the minimum or expected time for completion of the degree;</w:t>
            </w:r>
          </w:p>
          <w:p w14:paraId="685E7D3B" w14:textId="77777777" w:rsidR="001B18BE" w:rsidRPr="00C70716" w:rsidRDefault="001B18BE" w:rsidP="00DF0B01">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
          <w:p w14:paraId="0BF71FF8" w14:textId="77777777" w:rsidR="001B18BE" w:rsidRPr="00C70716" w:rsidRDefault="001B18BE" w:rsidP="00DF0B01">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additional language requirement;</w:t>
            </w:r>
          </w:p>
          <w:p w14:paraId="22923746" w14:textId="77777777" w:rsidR="001B18BE" w:rsidRPr="00C70716" w:rsidRDefault="001B18BE" w:rsidP="00DF0B01">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research area in which the thesis will be written.</w:t>
            </w:r>
          </w:p>
          <w:p w14:paraId="1EB10E5A" w14:textId="5E5F4B86"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approval of the student’s advisor/co-advisor and the Head of the department/unit are sufficient for registration. The program of study, including </w:t>
            </w:r>
            <w:r w:rsidRPr="00C70716">
              <w:rPr>
                <w:rFonts w:ascii="Aptos" w:hAnsi="Aptos" w:cs="Helvetica"/>
                <w:color w:val="222222"/>
                <w:sz w:val="20"/>
                <w:szCs w:val="20"/>
              </w:rPr>
              <w:lastRenderedPageBreak/>
              <w:t>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41CF2056" w14:textId="3C9A2A13" w:rsidR="001B18BE" w:rsidRPr="00DF0B01" w:rsidRDefault="001B18BE" w:rsidP="00DF0B01">
            <w:pPr>
              <w:spacing w:after="120"/>
              <w:rPr>
                <w:rFonts w:ascii="Aptos" w:hAnsi="Aptos" w:cs="Helvetica"/>
                <w:sz w:val="20"/>
                <w:szCs w:val="20"/>
              </w:rPr>
            </w:pPr>
            <w:r w:rsidRPr="00DF0B01">
              <w:rPr>
                <w:rFonts w:ascii="Aptos" w:hAnsi="Aptos" w:cs="Arial"/>
                <w:sz w:val="20"/>
                <w:szCs w:val="20"/>
                <w:lang w:val="en-CA"/>
              </w:rPr>
              <w:lastRenderedPageBreak/>
              <w:t>Changes to programs of study must be approved by the Committee.</w:t>
            </w:r>
          </w:p>
        </w:tc>
      </w:tr>
      <w:tr w:rsidR="001B18BE" w:rsidRPr="003241F7" w14:paraId="74FD94BB" w14:textId="77777777" w:rsidTr="00DF0B01">
        <w:tc>
          <w:tcPr>
            <w:tcW w:w="7086" w:type="dxa"/>
          </w:tcPr>
          <w:p w14:paraId="08E13E62"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1B18BE" w:rsidRDefault="001B18BE" w:rsidP="00DF0B01">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Where admission to the Ph.D. is directly from a Master’s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1B18BE" w:rsidRPr="00E57C3B" w:rsidRDefault="001B18BE" w:rsidP="00DF0B01">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Where admission to the Ph.D. is directly from an Honours Bachelor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department/unit's supplementary regulations indicate otherwise.</w:t>
            </w:r>
          </w:p>
        </w:tc>
        <w:tc>
          <w:tcPr>
            <w:tcW w:w="4254" w:type="dxa"/>
          </w:tcPr>
          <w:p w14:paraId="014CF9EA" w14:textId="77777777" w:rsidR="001B18BE" w:rsidRPr="00DF0B01" w:rsidRDefault="001B18BE" w:rsidP="00DF0B01">
            <w:pPr>
              <w:jc w:val="both"/>
              <w:rPr>
                <w:rFonts w:ascii="Aptos" w:eastAsia="Calibri" w:hAnsi="Aptos" w:cs="Arial"/>
                <w:sz w:val="20"/>
                <w:szCs w:val="20"/>
                <w:lang w:val="en-CA"/>
              </w:rPr>
            </w:pPr>
            <w:r w:rsidRPr="00DF0B01">
              <w:rPr>
                <w:rFonts w:ascii="Aptos" w:eastAsia="Calibri" w:hAnsi="Aptos" w:cs="Arial"/>
                <w:sz w:val="20"/>
                <w:szCs w:val="20"/>
                <w:lang w:val="en-CA"/>
              </w:rPr>
              <w:t xml:space="preserve">Prior to commencement of studies, the Committee will assign a program of 18-24 credit hours, on a case-by-case basis depending on the student’s background in linguistics.  The course work assigned will make use of available and anticipated course offerings, and fulfill (to the Committee’s satisfaction) the minimum coursework requirements as laid out in the Graduate Calendar. Typically, programs will include LING 7550 Phonology (3 </w:t>
            </w:r>
            <w:proofErr w:type="spellStart"/>
            <w:r w:rsidRPr="00DF0B01">
              <w:rPr>
                <w:rFonts w:ascii="Aptos" w:eastAsia="Calibri" w:hAnsi="Aptos" w:cs="Arial"/>
                <w:sz w:val="20"/>
                <w:szCs w:val="20"/>
                <w:lang w:val="en-CA"/>
              </w:rPr>
              <w:t>ch</w:t>
            </w:r>
            <w:proofErr w:type="spellEnd"/>
            <w:r w:rsidRPr="00DF0B01">
              <w:rPr>
                <w:rFonts w:ascii="Aptos" w:eastAsia="Calibri" w:hAnsi="Aptos" w:cs="Arial"/>
                <w:sz w:val="20"/>
                <w:szCs w:val="20"/>
                <w:lang w:val="en-CA"/>
              </w:rPr>
              <w:t xml:space="preserve">), LING 7630 Syntax (3 </w:t>
            </w:r>
            <w:proofErr w:type="spellStart"/>
            <w:r w:rsidRPr="00DF0B01">
              <w:rPr>
                <w:rFonts w:ascii="Aptos" w:eastAsia="Calibri" w:hAnsi="Aptos" w:cs="Arial"/>
                <w:sz w:val="20"/>
                <w:szCs w:val="20"/>
                <w:lang w:val="en-CA"/>
              </w:rPr>
              <w:t>ch</w:t>
            </w:r>
            <w:proofErr w:type="spellEnd"/>
            <w:r w:rsidRPr="00DF0B01">
              <w:rPr>
                <w:rFonts w:ascii="Aptos" w:eastAsia="Calibri" w:hAnsi="Aptos" w:cs="Arial"/>
                <w:sz w:val="20"/>
                <w:szCs w:val="20"/>
                <w:lang w:val="en-CA"/>
              </w:rPr>
              <w:t xml:space="preserve">), LING 7650 Field Methods (3 </w:t>
            </w:r>
            <w:proofErr w:type="spellStart"/>
            <w:r w:rsidRPr="00DF0B01">
              <w:rPr>
                <w:rFonts w:ascii="Aptos" w:eastAsia="Calibri" w:hAnsi="Aptos" w:cs="Arial"/>
                <w:sz w:val="20"/>
                <w:szCs w:val="20"/>
                <w:lang w:val="en-CA"/>
              </w:rPr>
              <w:t>ch</w:t>
            </w:r>
            <w:proofErr w:type="spellEnd"/>
            <w:r w:rsidRPr="00DF0B01">
              <w:rPr>
                <w:rFonts w:ascii="Aptos" w:eastAsia="Calibri" w:hAnsi="Aptos" w:cs="Arial"/>
                <w:sz w:val="20"/>
                <w:szCs w:val="20"/>
                <w:lang w:val="en-CA"/>
              </w:rPr>
              <w:t>), plus 9-12 additional credit hours. Changes to these requirements in any given program must be approved by the Committee.</w:t>
            </w:r>
          </w:p>
          <w:p w14:paraId="011C45C7" w14:textId="77777777" w:rsidR="001B18BE" w:rsidRPr="00DF0B01" w:rsidRDefault="001B18BE" w:rsidP="00DF0B01">
            <w:pPr>
              <w:jc w:val="both"/>
              <w:rPr>
                <w:rFonts w:ascii="Aptos" w:eastAsia="Calibri" w:hAnsi="Aptos" w:cs="Arial"/>
                <w:sz w:val="20"/>
                <w:szCs w:val="20"/>
                <w:lang w:val="en-CA"/>
              </w:rPr>
            </w:pPr>
          </w:p>
          <w:p w14:paraId="3E0AC588" w14:textId="14C230A9" w:rsidR="001B18BE" w:rsidRPr="00B5108E" w:rsidRDefault="001B18BE" w:rsidP="00B5108E">
            <w:pPr>
              <w:jc w:val="both"/>
              <w:rPr>
                <w:rFonts w:ascii="Aptos" w:hAnsi="Aptos" w:cs="Arial"/>
                <w:sz w:val="20"/>
                <w:szCs w:val="20"/>
                <w:lang w:val="en-CA"/>
              </w:rPr>
            </w:pPr>
            <w:r w:rsidRPr="00DF0B01">
              <w:rPr>
                <w:rFonts w:ascii="Aptos" w:hAnsi="Aptos" w:cs="Arial"/>
                <w:sz w:val="20"/>
                <w:szCs w:val="20"/>
                <w:lang w:val="en-CA"/>
              </w:rPr>
              <w:t>Course or program changes must be approved by the Committee</w:t>
            </w:r>
            <w:r w:rsidR="00B5108E">
              <w:rPr>
                <w:rFonts w:ascii="Aptos" w:hAnsi="Aptos" w:cs="Arial"/>
                <w:sz w:val="20"/>
                <w:szCs w:val="20"/>
                <w:lang w:val="en-CA"/>
              </w:rPr>
              <w:t>.</w:t>
            </w:r>
          </w:p>
        </w:tc>
      </w:tr>
      <w:tr w:rsidR="001B18BE" w:rsidRPr="003241F7" w14:paraId="522067BA" w14:textId="77777777" w:rsidTr="00DF0B01">
        <w:tc>
          <w:tcPr>
            <w:tcW w:w="7086" w:type="dxa"/>
          </w:tcPr>
          <w:p w14:paraId="37F8454E"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7.4.1 Language Requirements</w:t>
            </w:r>
          </w:p>
          <w:p w14:paraId="0ECFE095" w14:textId="4A879315"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3873C16C" w14:textId="77777777" w:rsidR="001B18BE" w:rsidRPr="00DF0B01" w:rsidRDefault="001B18BE" w:rsidP="00DF0B01">
            <w:pPr>
              <w:spacing w:after="120"/>
              <w:jc w:val="both"/>
              <w:rPr>
                <w:rFonts w:ascii="Aptos" w:hAnsi="Aptos" w:cs="Arial"/>
                <w:sz w:val="20"/>
                <w:szCs w:val="20"/>
                <w:lang w:val="en-CA"/>
              </w:rPr>
            </w:pPr>
            <w:r w:rsidRPr="00DF0B01">
              <w:rPr>
                <w:rFonts w:ascii="Aptos" w:hAnsi="Aptos" w:cs="Arial"/>
                <w:sz w:val="20"/>
                <w:szCs w:val="20"/>
                <w:lang w:val="en-CA"/>
              </w:rPr>
              <w:t xml:space="preserve">Students are expected to demonstrate that they know at least one language other than English well enough to use it for conducting linguistic research. The Department Head or Graduate Chair will certify that the language requirement has been satisfied if the student: </w:t>
            </w:r>
          </w:p>
          <w:p w14:paraId="4BD01F5E" w14:textId="77777777" w:rsidR="001B18BE" w:rsidRPr="00DF0B01" w:rsidRDefault="001B18BE" w:rsidP="00DF0B01">
            <w:pPr>
              <w:pStyle w:val="ListParagraph"/>
              <w:numPr>
                <w:ilvl w:val="0"/>
                <w:numId w:val="75"/>
              </w:numPr>
              <w:spacing w:after="120"/>
              <w:ind w:left="249" w:hanging="249"/>
              <w:jc w:val="both"/>
              <w:rPr>
                <w:rFonts w:ascii="Aptos" w:hAnsi="Aptos" w:cs="Arial"/>
                <w:sz w:val="20"/>
                <w:szCs w:val="20"/>
                <w:lang w:val="en-CA"/>
              </w:rPr>
            </w:pPr>
            <w:r w:rsidRPr="00DF0B01">
              <w:rPr>
                <w:rFonts w:ascii="Aptos" w:hAnsi="Aptos" w:cs="Arial"/>
                <w:sz w:val="20"/>
                <w:szCs w:val="20"/>
                <w:lang w:val="en-CA"/>
              </w:rPr>
              <w:t>has passed a reading exam conducted by one of the language departments;</w:t>
            </w:r>
          </w:p>
          <w:p w14:paraId="0A5041D4" w14:textId="77777777" w:rsidR="001B18BE" w:rsidRPr="00DF0B01" w:rsidRDefault="001B18BE" w:rsidP="00DF0B01">
            <w:pPr>
              <w:pStyle w:val="ListParagraph"/>
              <w:numPr>
                <w:ilvl w:val="0"/>
                <w:numId w:val="75"/>
              </w:numPr>
              <w:spacing w:after="120"/>
              <w:ind w:left="249" w:hanging="249"/>
              <w:jc w:val="both"/>
              <w:rPr>
                <w:rFonts w:ascii="Aptos" w:hAnsi="Aptos" w:cs="Arial"/>
                <w:sz w:val="20"/>
                <w:szCs w:val="20"/>
                <w:lang w:val="en-CA"/>
              </w:rPr>
            </w:pPr>
            <w:r w:rsidRPr="00DF0B01">
              <w:rPr>
                <w:rFonts w:ascii="Aptos" w:hAnsi="Aptos" w:cs="Arial"/>
                <w:sz w:val="20"/>
                <w:szCs w:val="20"/>
                <w:lang w:val="en-CA"/>
              </w:rPr>
              <w:t>has successfully completed a year of university studies where the other language is the language of instruction and examination; or</w:t>
            </w:r>
          </w:p>
          <w:p w14:paraId="43FA0BFA" w14:textId="77777777" w:rsidR="001B18BE" w:rsidRPr="00DF0B01" w:rsidRDefault="001B18BE" w:rsidP="00DF0B01">
            <w:pPr>
              <w:pStyle w:val="ListParagraph"/>
              <w:numPr>
                <w:ilvl w:val="0"/>
                <w:numId w:val="75"/>
              </w:numPr>
              <w:ind w:left="247" w:hanging="247"/>
              <w:jc w:val="both"/>
              <w:rPr>
                <w:rFonts w:ascii="Aptos" w:hAnsi="Aptos" w:cs="Arial"/>
                <w:sz w:val="20"/>
                <w:szCs w:val="20"/>
                <w:lang w:val="en-CA"/>
              </w:rPr>
            </w:pPr>
            <w:r w:rsidRPr="00DF0B01">
              <w:rPr>
                <w:rFonts w:ascii="Aptos" w:hAnsi="Aptos" w:cs="Arial"/>
                <w:sz w:val="20"/>
                <w:szCs w:val="20"/>
                <w:lang w:val="en-CA"/>
              </w:rPr>
              <w:t>has a bachelor’s degree or equivalent with a major in the other language.</w:t>
            </w:r>
          </w:p>
          <w:p w14:paraId="6AAA44DE" w14:textId="77777777" w:rsidR="001B18BE" w:rsidRPr="00DF0B01" w:rsidRDefault="001B18BE" w:rsidP="00DF0B01">
            <w:pPr>
              <w:jc w:val="both"/>
              <w:rPr>
                <w:rFonts w:ascii="Aptos" w:hAnsi="Aptos" w:cs="Arial"/>
                <w:sz w:val="20"/>
                <w:szCs w:val="20"/>
                <w:lang w:val="en-CA"/>
              </w:rPr>
            </w:pPr>
          </w:p>
          <w:p w14:paraId="08634EFD" w14:textId="78D187CD" w:rsidR="001B18BE" w:rsidRPr="00B5108E" w:rsidRDefault="001B18BE" w:rsidP="00B5108E">
            <w:pPr>
              <w:rPr>
                <w:rFonts w:ascii="Aptos" w:hAnsi="Aptos" w:cs="Arial"/>
                <w:sz w:val="20"/>
                <w:szCs w:val="20"/>
                <w:lang w:val="en-CA"/>
              </w:rPr>
            </w:pPr>
            <w:r w:rsidRPr="00DF0B01">
              <w:rPr>
                <w:rFonts w:ascii="Aptos" w:hAnsi="Aptos" w:cs="Arial"/>
                <w:sz w:val="20"/>
                <w:szCs w:val="20"/>
                <w:lang w:val="en-CA"/>
              </w:rPr>
              <w:t>The Committee may approve on a case-by-case basis other methods of demonstrating that the language requirement has been met (i.e.: clear evidence that the other language is the student's native language; an interview with a colleague fluent in the language).</w:t>
            </w:r>
          </w:p>
        </w:tc>
      </w:tr>
      <w:tr w:rsidR="001B18BE" w:rsidRPr="003241F7" w14:paraId="2D26CEAE" w14:textId="77777777" w:rsidTr="00DF0B01">
        <w:tc>
          <w:tcPr>
            <w:tcW w:w="7086" w:type="dxa"/>
          </w:tcPr>
          <w:p w14:paraId="4E226CFC"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Advance credit for courses completed prior to admission to a Ph.D. program will be considered on a case-by-case basis. The student’s department/unit makes the request to the Faculty of Graduate Studies by completing the “</w:t>
            </w:r>
            <w:hyperlink r:id="rId153"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1B18BE" w:rsidRPr="00C70716" w:rsidRDefault="001B18BE" w:rsidP="00DF0B01">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(please refer to </w:t>
            </w:r>
            <w:hyperlink r:id="rId154"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1B18BE" w:rsidRPr="00C70716" w:rsidRDefault="001B18BE" w:rsidP="00DF0B01">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4D4D6FC5" w14:textId="77777777" w:rsidR="001B18BE" w:rsidRPr="00C70716" w:rsidRDefault="001B18BE" w:rsidP="00DF0B01">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 diploma, micro-diploma or certificate.</w:t>
            </w:r>
          </w:p>
          <w:p w14:paraId="65A65E26" w14:textId="2EC5AF1C" w:rsidR="001B18BE" w:rsidRPr="00C70716" w:rsidRDefault="001B18B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163BA715" w14:textId="77777777" w:rsidR="001B18BE" w:rsidRPr="00DF0B01" w:rsidRDefault="001B18BE" w:rsidP="00DF0B01">
            <w:pPr>
              <w:spacing w:after="120"/>
              <w:rPr>
                <w:rFonts w:ascii="Aptos" w:hAnsi="Aptos" w:cs="Helvetica"/>
                <w:i/>
                <w:sz w:val="20"/>
                <w:szCs w:val="20"/>
              </w:rPr>
            </w:pPr>
          </w:p>
        </w:tc>
      </w:tr>
      <w:tr w:rsidR="001B18BE" w:rsidRPr="003241F7" w14:paraId="303A6747" w14:textId="77777777" w:rsidTr="00DF0B01">
        <w:tc>
          <w:tcPr>
            <w:tcW w:w="7086" w:type="dxa"/>
          </w:tcPr>
          <w:p w14:paraId="70DB9724"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7.4.3 Transfer Credit</w:t>
            </w:r>
          </w:p>
          <w:p w14:paraId="33423558"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55"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1B18BE" w:rsidRPr="00C70716" w:rsidRDefault="001B18BE" w:rsidP="00DF0B01">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77E0A93C" w14:textId="77777777" w:rsidR="001B18BE" w:rsidRPr="00C70716" w:rsidRDefault="001B18BE" w:rsidP="00DF0B01">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00C9694C" w14:textId="77777777" w:rsidR="001B18BE" w:rsidRPr="00C70716" w:rsidRDefault="001B18BE" w:rsidP="00DF0B01">
            <w:pPr>
              <w:numPr>
                <w:ilvl w:val="0"/>
                <w:numId w:val="5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 diploma, micro-diploma or certificate;</w:t>
            </w:r>
          </w:p>
          <w:p w14:paraId="78A0808E" w14:textId="49D93DE2" w:rsidR="001B18BE" w:rsidRPr="00C70716" w:rsidRDefault="001B18B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63D61E36" w14:textId="77777777" w:rsidR="001B18BE" w:rsidRPr="00DF0B01" w:rsidRDefault="001B18BE" w:rsidP="00DF0B01">
            <w:pPr>
              <w:spacing w:after="120"/>
              <w:rPr>
                <w:rFonts w:ascii="Aptos" w:hAnsi="Aptos" w:cs="Helvetica"/>
                <w:i/>
                <w:sz w:val="20"/>
                <w:szCs w:val="20"/>
              </w:rPr>
            </w:pPr>
          </w:p>
        </w:tc>
      </w:tr>
      <w:tr w:rsidR="001B18BE" w:rsidRPr="003241F7" w14:paraId="455B2728" w14:textId="77777777" w:rsidTr="00DF0B01">
        <w:tc>
          <w:tcPr>
            <w:tcW w:w="7086" w:type="dxa"/>
          </w:tcPr>
          <w:p w14:paraId="2E27E690"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1B18BE" w:rsidRPr="00C70716" w:rsidRDefault="001B18B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of a degree may not usually be used for credit toward that degree. A department/unit may request an exception to this limit on behalf of the student. Such requests, which will be evaluated on a case-by-case basis, must be submitted via the “</w:t>
            </w:r>
            <w:hyperlink r:id="rId156"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1B18BE" w:rsidRPr="00C70716" w:rsidRDefault="001B18B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Courses completed more than ten (10) years prior to the date of awarding of a degree are deemed expired and cannot be used for credit toward that degree.</w:t>
            </w:r>
          </w:p>
          <w:p w14:paraId="41B8E19D" w14:textId="76C4B0C8"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66A99656" w14:textId="77777777" w:rsidR="001B18BE" w:rsidRPr="00DF0B01" w:rsidRDefault="001B18BE" w:rsidP="00DF0B01">
            <w:pPr>
              <w:spacing w:after="120"/>
              <w:rPr>
                <w:rFonts w:ascii="Aptos" w:hAnsi="Aptos" w:cs="Helvetica"/>
                <w:i/>
                <w:sz w:val="20"/>
                <w:szCs w:val="20"/>
              </w:rPr>
            </w:pPr>
          </w:p>
        </w:tc>
      </w:tr>
      <w:tr w:rsidR="001B18BE" w:rsidRPr="003241F7" w14:paraId="76DE910D" w14:textId="77777777" w:rsidTr="00DF0B01">
        <w:tc>
          <w:tcPr>
            <w:tcW w:w="7086" w:type="dxa"/>
          </w:tcPr>
          <w:p w14:paraId="72BEF226"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7.5 Time in Program</w:t>
            </w:r>
          </w:p>
          <w:p w14:paraId="225C81A2" w14:textId="77777777" w:rsidR="001B18BE" w:rsidRPr="00C70716" w:rsidRDefault="001B18BE" w:rsidP="00DF0B01">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minimum time requirement for the program of study for a Ph.D. degree will usually be two (2) years of study beyond the level of the Master’s degree, or three (3) years beyond the level of a Bachelor’s degree.</w:t>
            </w:r>
          </w:p>
          <w:p w14:paraId="51E5F7FF"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Ph.D. degree is six (6) years following initial registration in the Ph.D. program. For those students who transfer from the Master’s to the Ph.D., years spent in the Master’s program are counted as years in the Ph.D. program.</w:t>
            </w:r>
          </w:p>
          <w:p w14:paraId="7E67CACC"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57"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58"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59"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60"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61"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will be Required to Withdraw from the Faculty of Graduate Studies and the notation on the student record will be “Required to Withdraw”.</w:t>
            </w:r>
          </w:p>
        </w:tc>
        <w:tc>
          <w:tcPr>
            <w:tcW w:w="4254" w:type="dxa"/>
          </w:tcPr>
          <w:p w14:paraId="03DA0710" w14:textId="77777777" w:rsidR="001B18BE" w:rsidRPr="00DF0B01" w:rsidRDefault="001B18BE" w:rsidP="00DF0B01">
            <w:pPr>
              <w:spacing w:after="120"/>
              <w:rPr>
                <w:rFonts w:ascii="Aptos" w:hAnsi="Aptos" w:cs="Helvetica"/>
                <w:i/>
                <w:sz w:val="20"/>
                <w:szCs w:val="20"/>
              </w:rPr>
            </w:pPr>
          </w:p>
        </w:tc>
      </w:tr>
      <w:tr w:rsidR="001B18BE" w:rsidRPr="003241F7" w14:paraId="1FFFD66E" w14:textId="77777777" w:rsidTr="00DF0B01">
        <w:tc>
          <w:tcPr>
            <w:tcW w:w="7086" w:type="dxa"/>
          </w:tcPr>
          <w:p w14:paraId="49C74CE3"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7.6 Academic Performance</w:t>
            </w:r>
          </w:p>
          <w:p w14:paraId="7DDD6D56" w14:textId="77777777" w:rsidR="001B18BE" w:rsidRPr="00C70716" w:rsidRDefault="001B18BE" w:rsidP="00DF0B01">
            <w:pPr>
              <w:pStyle w:val="NormalWeb"/>
              <w:textAlignment w:val="baseline"/>
              <w:rPr>
                <w:rFonts w:ascii="Aptos" w:hAnsi="Aptos" w:cs="Helvetica"/>
                <w:color w:val="222222"/>
                <w:sz w:val="20"/>
                <w:szCs w:val="20"/>
              </w:rPr>
            </w:pPr>
            <w:bookmarkStart w:id="5"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62"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xml:space="preserve">” form. Performance that remains “Student Meets or Exceeds Expectations for Academic Progress” throughout the year does not need to be </w:t>
            </w:r>
            <w:r w:rsidRPr="00C70716">
              <w:rPr>
                <w:rFonts w:ascii="Aptos" w:hAnsi="Aptos" w:cs="Helvetica"/>
                <w:color w:val="222222"/>
                <w:sz w:val="20"/>
                <w:szCs w:val="20"/>
              </w:rPr>
              <w:lastRenderedPageBreak/>
              <w:t>reported to the Faculty of Graduate Studies more than annually, but should remain on file in the department/unit.</w:t>
            </w:r>
          </w:p>
          <w:p w14:paraId="160605E1" w14:textId="32B88A62" w:rsidR="001B18BE" w:rsidRPr="00C70716" w:rsidRDefault="001B18B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may be Required to Withdraw on the recommendation of the Graduate Chair and/or Department/Unit Head to the Dean of the Faculty of Graduate Studies on the “Progress Report” form. Students who receive two (2) consecutive “Student Does Not Meet Expectations for Academic Progress” or one (1) “Unsatisfactory Academic Progress” rating will usually be Required to Withdraw from the Faculty of Graduate Studies and the notation on the student record will be “Required to Withdraw”.</w:t>
            </w:r>
            <w:bookmarkEnd w:id="5"/>
          </w:p>
        </w:tc>
        <w:tc>
          <w:tcPr>
            <w:tcW w:w="4254" w:type="dxa"/>
          </w:tcPr>
          <w:p w14:paraId="06D84D50"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lastRenderedPageBreak/>
              <w:t xml:space="preserve">The Department does not form advisory committees until the Ph.D. thesis stage, therefore prior to thesis stage the Advisor and/or the Graduate Chair serve as ‘the advisory committee’ for this purpose. After the formation of the committee (at thesis stage), </w:t>
            </w:r>
            <w:r w:rsidRPr="00DF0B01">
              <w:rPr>
                <w:rFonts w:ascii="Aptos" w:hAnsi="Aptos" w:cs="Arial"/>
                <w:sz w:val="20"/>
                <w:szCs w:val="20"/>
                <w:lang w:val="en-CA"/>
              </w:rPr>
              <w:lastRenderedPageBreak/>
              <w:t>the student will meet with all members of the committee for the purpose of filing the “Progress Report” form.</w:t>
            </w:r>
          </w:p>
          <w:p w14:paraId="331AB4B4" w14:textId="77777777" w:rsidR="001B18BE" w:rsidRPr="00DF0B01" w:rsidRDefault="001B18BE" w:rsidP="00DF0B01">
            <w:pPr>
              <w:jc w:val="both"/>
              <w:rPr>
                <w:rFonts w:ascii="Aptos" w:hAnsi="Aptos" w:cs="Arial"/>
                <w:sz w:val="20"/>
                <w:szCs w:val="20"/>
                <w:lang w:val="en-CA"/>
              </w:rPr>
            </w:pPr>
          </w:p>
          <w:p w14:paraId="6647FE29" w14:textId="77777777" w:rsidR="001B18BE" w:rsidRPr="00DF0B01" w:rsidRDefault="001B18BE" w:rsidP="00DF0B01">
            <w:pPr>
              <w:spacing w:after="120"/>
              <w:rPr>
                <w:rFonts w:ascii="Aptos" w:hAnsi="Aptos" w:cs="Helvetica"/>
                <w:sz w:val="20"/>
                <w:szCs w:val="20"/>
              </w:rPr>
            </w:pPr>
          </w:p>
        </w:tc>
      </w:tr>
      <w:tr w:rsidR="001B18BE" w:rsidRPr="003241F7" w14:paraId="35E2ACBD" w14:textId="77777777" w:rsidTr="00DF0B01">
        <w:tc>
          <w:tcPr>
            <w:tcW w:w="7086" w:type="dxa"/>
          </w:tcPr>
          <w:p w14:paraId="6CA19B1B"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7.6.1 Performance in Coursework</w:t>
            </w:r>
          </w:p>
          <w:p w14:paraId="5A77AB06" w14:textId="0EC83BEB" w:rsidR="001B18BE" w:rsidRPr="00C70716" w:rsidRDefault="001B18B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tc>
        <w:tc>
          <w:tcPr>
            <w:tcW w:w="4254" w:type="dxa"/>
          </w:tcPr>
          <w:p w14:paraId="3E16E0B2" w14:textId="7793F767" w:rsidR="001B18BE" w:rsidRPr="00DF0B01" w:rsidRDefault="001B18BE" w:rsidP="00DF0B01">
            <w:pPr>
              <w:spacing w:after="120"/>
              <w:rPr>
                <w:rFonts w:ascii="Aptos" w:hAnsi="Aptos" w:cs="Helvetica"/>
                <w:i/>
                <w:sz w:val="20"/>
                <w:szCs w:val="20"/>
              </w:rPr>
            </w:pPr>
          </w:p>
        </w:tc>
      </w:tr>
      <w:tr w:rsidR="001B18BE" w:rsidRPr="003241F7" w14:paraId="7EFC72DB" w14:textId="77777777" w:rsidTr="00DF0B01">
        <w:tc>
          <w:tcPr>
            <w:tcW w:w="7086" w:type="dxa"/>
          </w:tcPr>
          <w:p w14:paraId="32AF696F" w14:textId="77777777" w:rsidR="001B18BE" w:rsidRPr="00050B34" w:rsidRDefault="001B18BE" w:rsidP="00DF0B01">
            <w:pPr>
              <w:pStyle w:val="NormalWeb"/>
              <w:rPr>
                <w:rFonts w:ascii="Aptos" w:hAnsi="Aptos" w:cs="Helvetica"/>
                <w:color w:val="000000"/>
                <w:sz w:val="20"/>
                <w:szCs w:val="20"/>
              </w:rPr>
            </w:pPr>
            <w:bookmarkStart w:id="6" w:name="_Hlk183609604"/>
            <w:r w:rsidRPr="00050B34">
              <w:rPr>
                <w:rStyle w:val="Strong"/>
                <w:rFonts w:ascii="Aptos" w:hAnsi="Aptos" w:cs="Helvetica"/>
                <w:color w:val="000000"/>
                <w:sz w:val="20"/>
                <w:szCs w:val="20"/>
              </w:rPr>
              <w:t>7.6.2 Performance Not Related to Coursework</w:t>
            </w:r>
          </w:p>
          <w:p w14:paraId="0E6C909C"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63"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p w14:paraId="73303B4C" w14:textId="75F45682" w:rsidR="001B18BE" w:rsidRPr="00C70716" w:rsidRDefault="001B18B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6"/>
          </w:p>
        </w:tc>
        <w:tc>
          <w:tcPr>
            <w:tcW w:w="4254" w:type="dxa"/>
          </w:tcPr>
          <w:p w14:paraId="2293318A" w14:textId="77777777" w:rsidR="001B18BE" w:rsidRPr="00DF0B01" w:rsidRDefault="001B18BE" w:rsidP="00DF0B01">
            <w:pPr>
              <w:rPr>
                <w:rFonts w:ascii="Aptos" w:hAnsi="Aptos" w:cs="Arial"/>
                <w:i/>
                <w:sz w:val="20"/>
                <w:szCs w:val="20"/>
                <w:lang w:val="en-CA"/>
              </w:rPr>
            </w:pPr>
          </w:p>
          <w:p w14:paraId="1A11B066" w14:textId="02688FF8" w:rsidR="001B18BE" w:rsidRPr="00DF0B01" w:rsidRDefault="001B18BE" w:rsidP="00DF0B01">
            <w:pPr>
              <w:spacing w:after="120"/>
              <w:rPr>
                <w:rFonts w:ascii="Aptos" w:hAnsi="Aptos" w:cs="Helvetica"/>
                <w:sz w:val="20"/>
                <w:szCs w:val="20"/>
              </w:rPr>
            </w:pPr>
          </w:p>
        </w:tc>
      </w:tr>
      <w:tr w:rsidR="001B18BE" w:rsidRPr="003241F7" w14:paraId="7154C161" w14:textId="77777777" w:rsidTr="00DF0B01">
        <w:tc>
          <w:tcPr>
            <w:tcW w:w="7086" w:type="dxa"/>
          </w:tcPr>
          <w:p w14:paraId="39A7AF04"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1B18BE" w:rsidRPr="00C70716" w:rsidRDefault="001B18BE" w:rsidP="00DF0B01">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328C3EB7" w14:textId="77777777" w:rsidR="001B18BE" w:rsidRPr="00C70716" w:rsidRDefault="001B18BE" w:rsidP="00DF0B01">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64"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1B18BE" w:rsidRPr="00C70716" w:rsidRDefault="001B18BE" w:rsidP="00DF0B01">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65"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1B18BE" w:rsidRPr="00C70716" w:rsidRDefault="001B18BE" w:rsidP="00DF0B01">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1B18BE" w:rsidRPr="00C70716" w:rsidRDefault="001B18BE" w:rsidP="00DF0B01">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t>complete the Candidacy Examination (GRAD 8010);</w:t>
            </w:r>
          </w:p>
          <w:p w14:paraId="77AA1FDA" w14:textId="77777777" w:rsidR="001B18BE" w:rsidRPr="00C70716" w:rsidRDefault="001B18BE" w:rsidP="00DF0B01">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5494F285" w14:textId="77777777" w:rsidR="001B18BE" w:rsidRPr="00C70716" w:rsidRDefault="001B18BE" w:rsidP="00DF0B01">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meet the minimum and not exceed the maximum time requirements (in terms of time in program and lapse or expiration of credit of courses).</w:t>
            </w:r>
          </w:p>
          <w:p w14:paraId="231BC7D4" w14:textId="7128A9C3" w:rsidR="001B18BE" w:rsidRPr="00C70716" w:rsidRDefault="001B18B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75B18A9B" w14:textId="0F76A9A7" w:rsidR="001B18BE" w:rsidRPr="00DF0B01" w:rsidRDefault="001B18BE" w:rsidP="00DF0B01">
            <w:pPr>
              <w:spacing w:after="120"/>
              <w:rPr>
                <w:rFonts w:ascii="Aptos" w:hAnsi="Aptos" w:cs="Helvetica"/>
                <w:sz w:val="20"/>
                <w:szCs w:val="20"/>
              </w:rPr>
            </w:pPr>
          </w:p>
        </w:tc>
      </w:tr>
      <w:tr w:rsidR="001B18BE" w:rsidRPr="003241F7" w14:paraId="7EA3674E" w14:textId="77777777" w:rsidTr="00DF0B01">
        <w:tc>
          <w:tcPr>
            <w:tcW w:w="7086" w:type="dxa"/>
          </w:tcPr>
          <w:p w14:paraId="400588B0"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7.8 Candidacy Examination</w:t>
            </w:r>
          </w:p>
          <w:p w14:paraId="2F59A2AD"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candidacy examination is a requirement of the Faculty of Graduate Studies and, as such, cannot be waived under any circumstances. However, the format and content of the candidacy exam varies from department/unit to department/unit. The purpose of the candidacy exam in doctoral programs is to determine the student's competence in the discipline with respect to understanding and absorbing a broad spectrum of material, and then researching, identifying, analyzing, synthesizing, and communicating ideas about that material in depth.</w:t>
            </w:r>
          </w:p>
          <w:p w14:paraId="1CC29F6A"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The candidacy exam is usually held during regular business hours. No recordings will be permitted.</w:t>
            </w:r>
          </w:p>
          <w:p w14:paraId="1BE99EEC"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 "pass" decision of the examiners must be unanimous. Students must be provided with feedback on their performance and access to the reasons for the pass/fail.</w:t>
            </w:r>
          </w:p>
          <w:p w14:paraId="6732011C"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must be informed of the results of the examination via the “</w:t>
            </w:r>
            <w:hyperlink r:id="rId166"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Any student who fails the candidacy examination twice will be Required to Withdraw from the Faculty of Graduate Studies and the notation on the student record will be “Required to Withdraw”.</w:t>
            </w:r>
          </w:p>
          <w:p w14:paraId="234402BF" w14:textId="2C78B68D"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4A4F0982" w14:textId="77777777" w:rsidR="001B18BE" w:rsidRPr="00DF0B01" w:rsidRDefault="001B18BE" w:rsidP="00DF0B01">
            <w:pPr>
              <w:spacing w:before="120"/>
              <w:jc w:val="both"/>
              <w:rPr>
                <w:rFonts w:ascii="Aptos" w:hAnsi="Aptos" w:cs="Arial"/>
                <w:sz w:val="20"/>
                <w:szCs w:val="20"/>
                <w:lang w:val="en-CA"/>
              </w:rPr>
            </w:pPr>
            <w:r w:rsidRPr="00DF0B01">
              <w:rPr>
                <w:rFonts w:ascii="Aptos" w:hAnsi="Aptos" w:cs="Arial"/>
                <w:sz w:val="20"/>
                <w:szCs w:val="20"/>
                <w:lang w:val="en-CA"/>
              </w:rPr>
              <w:lastRenderedPageBreak/>
              <w:t>Candidacy examinations are referred to as Generals Papers. Ph.D. students must successfully write and defend two original research papers of publishable quality, one of which could be an original review article, in two different sub-disciplines of linguistics.</w:t>
            </w:r>
          </w:p>
          <w:p w14:paraId="552C9857" w14:textId="77777777" w:rsidR="001B18BE" w:rsidRPr="00DF0B01" w:rsidRDefault="001B18BE" w:rsidP="00DF0B01">
            <w:pPr>
              <w:jc w:val="both"/>
              <w:rPr>
                <w:rFonts w:ascii="Aptos" w:hAnsi="Aptos" w:cs="Arial"/>
                <w:sz w:val="20"/>
                <w:szCs w:val="20"/>
                <w:lang w:val="en-CA"/>
              </w:rPr>
            </w:pPr>
          </w:p>
          <w:p w14:paraId="2ADD32D3"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t xml:space="preserve">The topic and scope of the Generals Papers are negotiated by the student and a supervisor for each paper who may or may not be the advisor. A one- to two-page proposal must approved by the Committee. The student writes each paper under the guidance of a supervisor, and when the supervisor is satisfied the paper is nearing completion, the supervisor asks the Graduate Chair to schedule a public defence. The paper itself is approximately the length of a journal article (usually about 50 manuscript pages). </w:t>
            </w:r>
          </w:p>
          <w:p w14:paraId="02F38DBE" w14:textId="77777777" w:rsidR="001B18BE" w:rsidRPr="00DF0B01" w:rsidRDefault="001B18BE" w:rsidP="00DF0B01">
            <w:pPr>
              <w:jc w:val="both"/>
              <w:rPr>
                <w:rFonts w:ascii="Aptos" w:hAnsi="Aptos" w:cs="Arial"/>
                <w:sz w:val="20"/>
                <w:szCs w:val="20"/>
                <w:lang w:val="en-CA"/>
              </w:rPr>
            </w:pPr>
          </w:p>
          <w:p w14:paraId="54915145"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t>Generals Paper defences are public events, and consist of a 20-25 minute oral presentation based on the paper, followed by examination by the supervisor and at least one other member of the Committee or their designate, and questions from the audience (time permitting).</w:t>
            </w:r>
          </w:p>
          <w:p w14:paraId="65E79417" w14:textId="77777777" w:rsidR="001B18BE" w:rsidRPr="00DF0B01" w:rsidRDefault="001B18BE" w:rsidP="00DF0B01">
            <w:pPr>
              <w:jc w:val="both"/>
              <w:rPr>
                <w:rFonts w:ascii="Aptos" w:hAnsi="Aptos" w:cs="Arial"/>
                <w:sz w:val="20"/>
                <w:szCs w:val="20"/>
                <w:lang w:val="en-CA"/>
              </w:rPr>
            </w:pPr>
          </w:p>
          <w:p w14:paraId="002926E7"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t>Upon successful defence and submission of final revisions to the supervisor, the supervisor advises the Graduate Chair who updates the student’s file indicating completion of the paper. At any time following the approval of the first Generals Paper proposal, the student may propose and write the second. Procedures for the second paper then proceed as for the first.</w:t>
            </w:r>
          </w:p>
          <w:p w14:paraId="45C618A6" w14:textId="77777777" w:rsidR="001B18BE" w:rsidRPr="00DF0B01" w:rsidRDefault="001B18BE" w:rsidP="00DF0B01">
            <w:pPr>
              <w:jc w:val="both"/>
              <w:rPr>
                <w:rFonts w:ascii="Aptos" w:hAnsi="Aptos" w:cs="Arial"/>
                <w:sz w:val="20"/>
                <w:szCs w:val="20"/>
                <w:lang w:val="en-CA"/>
              </w:rPr>
            </w:pPr>
          </w:p>
          <w:p w14:paraId="5BAC8301" w14:textId="77777777" w:rsidR="001B18BE" w:rsidRPr="00DF0B01" w:rsidRDefault="001B18BE" w:rsidP="00DF0B01">
            <w:pPr>
              <w:jc w:val="both"/>
              <w:rPr>
                <w:rFonts w:ascii="Aptos" w:hAnsi="Aptos" w:cs="Arial"/>
                <w:sz w:val="20"/>
                <w:szCs w:val="20"/>
                <w:lang w:val="en-CA"/>
              </w:rPr>
            </w:pPr>
            <w:r w:rsidRPr="00DF0B01">
              <w:rPr>
                <w:rFonts w:ascii="Aptos" w:hAnsi="Aptos" w:cs="Arial"/>
                <w:sz w:val="20"/>
                <w:szCs w:val="20"/>
                <w:lang w:val="en-CA"/>
              </w:rPr>
              <w:t xml:space="preserve">The student has at most two attempts to successfully defend a Generals Paper, and then at most two attempts at an acceptable revised written paper following the defence. Failure to successfully defend or revise a </w:t>
            </w:r>
            <w:r w:rsidRPr="00DF0B01">
              <w:rPr>
                <w:rFonts w:ascii="Aptos" w:hAnsi="Aptos" w:cs="Arial"/>
                <w:sz w:val="20"/>
                <w:szCs w:val="20"/>
                <w:lang w:val="en-CA"/>
              </w:rPr>
              <w:lastRenderedPageBreak/>
              <w:t>paper results in a Failed Generals Paper which must be reported to FGS.  If the student fails either the first or second Generals Paper, they can proceed to a third and final paper following the same procedure as for the first two.  Passing the third Paper will satisfy the candidacy examination requirement, while failing two Papers will result in the student being required to withdraw from the program.</w:t>
            </w:r>
          </w:p>
          <w:p w14:paraId="476C7383" w14:textId="03E02DF0" w:rsidR="001B18BE" w:rsidRPr="00DF0B01" w:rsidRDefault="001B18BE" w:rsidP="00DF0B01">
            <w:pPr>
              <w:spacing w:after="120"/>
              <w:rPr>
                <w:rFonts w:ascii="Aptos" w:hAnsi="Aptos" w:cs="Helvetica"/>
                <w:i/>
                <w:sz w:val="20"/>
                <w:szCs w:val="20"/>
              </w:rPr>
            </w:pPr>
          </w:p>
        </w:tc>
      </w:tr>
      <w:tr w:rsidR="001B18BE" w:rsidRPr="003241F7" w14:paraId="66FFBCBC" w14:textId="77777777" w:rsidTr="00DF0B01">
        <w:tc>
          <w:tcPr>
            <w:tcW w:w="7086" w:type="dxa"/>
          </w:tcPr>
          <w:p w14:paraId="2E0003EF"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7.9 Thesis Proposal</w:t>
            </w:r>
          </w:p>
          <w:p w14:paraId="51A3B0F4" w14:textId="77777777" w:rsidR="001B18BE" w:rsidRPr="00C70716" w:rsidRDefault="001B18BE" w:rsidP="00DF0B01">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proposed thesis research must be approved by the advisory committee and, if necessary, by the Human Research Ethics Board or Animal Care Committee before the work has begun on the thesis research or project.</w:t>
            </w:r>
          </w:p>
        </w:tc>
        <w:tc>
          <w:tcPr>
            <w:tcW w:w="4254" w:type="dxa"/>
          </w:tcPr>
          <w:p w14:paraId="39CEEC6B" w14:textId="042A9868" w:rsidR="001B18BE" w:rsidRPr="00DF0B01" w:rsidRDefault="001B18BE" w:rsidP="00DF0B01">
            <w:pPr>
              <w:spacing w:after="120"/>
              <w:rPr>
                <w:rFonts w:ascii="Aptos" w:hAnsi="Aptos" w:cs="Helvetica"/>
                <w:i/>
                <w:sz w:val="20"/>
                <w:szCs w:val="20"/>
              </w:rPr>
            </w:pPr>
            <w:r w:rsidRPr="00DF0B01">
              <w:rPr>
                <w:rFonts w:ascii="Aptos" w:hAnsi="Aptos" w:cs="Arial"/>
                <w:sz w:val="20"/>
                <w:szCs w:val="20"/>
                <w:lang w:val="en-CA"/>
              </w:rPr>
              <w:t xml:space="preserve">A thesis proposal is written by the student under the guidance of the advisor and any others recommended by the advisor to the student. The topic, scope, and format of the written proposal depend on the details of the proposal itself, but typically would be half the length of a journal article (usually about 25 manuscript pages). The proposal should make clear the problem/question to be addressed, the plan for doing so, review the relevant literature, and suggest probable outcomes and what they mean to the field. When the proposal is nearing completion and following the second Generals Paper, the advisor in consultation with the student will recommend an advisory committee.  The advisory committee will consist of no fewer than three members who will typically be nominated to the examination committee, along with the university-external member. The advisory committee will meet with the student, who will give a brief oral presentation of their thesis proposal, and approve the proposal. </w:t>
            </w:r>
          </w:p>
        </w:tc>
      </w:tr>
      <w:tr w:rsidR="001B18BE" w:rsidRPr="003241F7" w14:paraId="5D3329E2" w14:textId="77777777" w:rsidTr="00DF0B01">
        <w:tc>
          <w:tcPr>
            <w:tcW w:w="7086" w:type="dxa"/>
          </w:tcPr>
          <w:p w14:paraId="15E1DFBC"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7.10 Thesis</w:t>
            </w:r>
          </w:p>
          <w:p w14:paraId="1550F6B5"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The thesis will usually be written in English but may be written in French. Departmental/Unit supplementary regulations may allow the thesis to be written in a language other than English or French. Committee members must be able to evaluate the thesis in the chosen language.</w:t>
            </w:r>
          </w:p>
          <w:p w14:paraId="49FD1C23" w14:textId="5E153533"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w:t>
            </w:r>
            <w:r w:rsidRPr="00C70716">
              <w:rPr>
                <w:rFonts w:ascii="Aptos" w:hAnsi="Aptos" w:cs="Helvetica"/>
                <w:color w:val="222222"/>
                <w:sz w:val="20"/>
                <w:szCs w:val="20"/>
              </w:rPr>
              <w:lastRenderedPageBreak/>
              <w:t xml:space="preserve">department/unit, be lucid and well-written, and be reasonably free from errors of style and grammar (including typographical errors). Please refer to the </w:t>
            </w:r>
            <w:hyperlink r:id="rId167"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79AEE03E" w14:textId="77777777" w:rsidR="001B18BE" w:rsidRPr="00DF0B01" w:rsidRDefault="001B18BE" w:rsidP="00DF0B01">
            <w:pPr>
              <w:spacing w:after="120"/>
              <w:rPr>
                <w:rFonts w:ascii="Aptos" w:hAnsi="Aptos" w:cs="Helvetica"/>
                <w:sz w:val="20"/>
                <w:szCs w:val="20"/>
              </w:rPr>
            </w:pPr>
          </w:p>
        </w:tc>
      </w:tr>
      <w:tr w:rsidR="001B18BE" w:rsidRPr="003241F7" w14:paraId="621856CD" w14:textId="77777777" w:rsidTr="00DF0B01">
        <w:tc>
          <w:tcPr>
            <w:tcW w:w="7086" w:type="dxa"/>
          </w:tcPr>
          <w:p w14:paraId="6EA6CF40" w14:textId="77777777" w:rsidR="001B18BE" w:rsidRPr="00050B34" w:rsidRDefault="001B18BE" w:rsidP="00DF0B01">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t>7.11 Thesis Examination Procedures</w:t>
            </w:r>
          </w:p>
          <w:p w14:paraId="1069AF68"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final examination for the Ph.D. degree proceeds in two distinct stages:</w:t>
            </w:r>
          </w:p>
          <w:p w14:paraId="417AE4A6" w14:textId="77777777" w:rsidR="001B18BE" w:rsidRPr="00C70716" w:rsidRDefault="001B18BE" w:rsidP="00DF0B01">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1B18BE" w:rsidRPr="00C70716" w:rsidRDefault="001B18BE" w:rsidP="00DF0B01">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the thesis and related information (i.e., student, thesis, and internal examining committee details) and materials (i.e., Approval to Proceed to Ph.D. Thesis Examination form, supplementary files (if applicable)) by the student to the </w:t>
            </w:r>
            <w:hyperlink r:id="rId168"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1B18BE" w:rsidRPr="00C70716" w:rsidRDefault="001B18BE" w:rsidP="00DF0B01">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1B18BE" w:rsidRPr="00C70716" w:rsidRDefault="001B18BE" w:rsidP="00DF0B01">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Submission of external examiner nominations by the advisor/co-advisor or department/unit to the Faculty of Graduate Studies;</w:t>
            </w:r>
          </w:p>
          <w:p w14:paraId="43DEE7E9" w14:textId="77777777" w:rsidR="001B18BE" w:rsidRPr="00C70716" w:rsidRDefault="001B18BE" w:rsidP="00DF0B01">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Selection of the external examiner by the Faculty of Graduate Studies;</w:t>
            </w:r>
          </w:p>
          <w:p w14:paraId="59739BA0" w14:textId="77777777" w:rsidR="001B18BE" w:rsidRPr="00C70716" w:rsidRDefault="001B18BE" w:rsidP="00DF0B01">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Written examination of the thesis by the examining committee (i.e., individual reviews of the thesis and submissions of written reports and assessments by examiners to the Faculty of Graduate Studies);</w:t>
            </w:r>
          </w:p>
          <w:p w14:paraId="43263BFD" w14:textId="77777777" w:rsidR="001B18BE" w:rsidRPr="00C70716" w:rsidRDefault="001B18BE" w:rsidP="00DF0B01">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1B18BE" w:rsidRPr="00C70716" w:rsidRDefault="001B18BE" w:rsidP="00DF0B01">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Faculty of Graduate Studies to the department/unit and internal examining committee;</w:t>
            </w:r>
          </w:p>
          <w:p w14:paraId="7FBD8349" w14:textId="77777777" w:rsidR="001B18BE" w:rsidRPr="00C70716" w:rsidRDefault="001B18BE" w:rsidP="00DF0B01">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1B18BE" w:rsidRPr="00C70716" w:rsidRDefault="001B18BE" w:rsidP="00DF0B01">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1B18BE" w:rsidRPr="00C70716" w:rsidRDefault="001B18BE" w:rsidP="00DF0B01">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69" w:history="1">
              <w:r w:rsidRPr="00C70716">
                <w:rPr>
                  <w:rStyle w:val="Hyperlink"/>
                  <w:rFonts w:ascii="Aptos" w:hAnsi="Aptos" w:cs="Helvetica"/>
                  <w:sz w:val="20"/>
                  <w:szCs w:val="20"/>
                </w:rPr>
                <w:t>Ph.D. Oral Examination Scheduling Request” form</w:t>
              </w:r>
            </w:hyperlink>
            <w:r w:rsidRPr="00C70716">
              <w:rPr>
                <w:rFonts w:ascii="Aptos" w:hAnsi="Aptos" w:cs="Helvetica"/>
                <w:color w:val="222222"/>
                <w:sz w:val="20"/>
                <w:szCs w:val="20"/>
              </w:rPr>
              <w:t>);</w:t>
            </w:r>
          </w:p>
          <w:p w14:paraId="79AAC229" w14:textId="77777777" w:rsidR="001B18BE" w:rsidRPr="00C70716" w:rsidRDefault="001B18BE" w:rsidP="00DF0B01">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Oral examination of the candidate on the subject of the thesis and any matters relating thereto by the examining committee:</w:t>
            </w:r>
          </w:p>
          <w:p w14:paraId="26E7A9E3" w14:textId="77777777" w:rsidR="001B18BE" w:rsidRPr="00C70716" w:rsidRDefault="001B18BE" w:rsidP="00DF0B01">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examination;</w:t>
            </w:r>
          </w:p>
          <w:p w14:paraId="206D4135" w14:textId="77777777" w:rsidR="001B18BE" w:rsidRPr="00C70716" w:rsidRDefault="001B18BE" w:rsidP="00DF0B01">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oral examination by the chair to the candidate;</w:t>
            </w:r>
          </w:p>
          <w:p w14:paraId="78C8B779" w14:textId="1A6B5CA2"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Communication of the results of the oral examination by the chair to the Faculty of Graduate Studies.</w:t>
            </w:r>
          </w:p>
        </w:tc>
        <w:tc>
          <w:tcPr>
            <w:tcW w:w="4254" w:type="dxa"/>
          </w:tcPr>
          <w:p w14:paraId="07169175" w14:textId="77777777" w:rsidR="001B18BE" w:rsidRPr="00DF0B01" w:rsidRDefault="001B18BE" w:rsidP="00DF0B01">
            <w:pPr>
              <w:spacing w:after="120"/>
              <w:rPr>
                <w:rFonts w:ascii="Aptos" w:hAnsi="Aptos" w:cs="Helvetica"/>
                <w:sz w:val="20"/>
                <w:szCs w:val="20"/>
              </w:rPr>
            </w:pPr>
          </w:p>
        </w:tc>
      </w:tr>
      <w:tr w:rsidR="001B18BE" w:rsidRPr="003241F7" w14:paraId="0AAB374B" w14:textId="77777777" w:rsidTr="00DF0B01">
        <w:tc>
          <w:tcPr>
            <w:tcW w:w="7086" w:type="dxa"/>
          </w:tcPr>
          <w:p w14:paraId="23CD662E"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7.11.1 Formation of the Examining Committee - University of Manitoba (Internal) Examiners</w:t>
            </w:r>
          </w:p>
          <w:p w14:paraId="1F1BC282" w14:textId="19D5B673"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All voting members of the advisory committee are expected to serve on the examining committee; any exceptions must be approved in advance by the Dean of the Faculty of Graduate Studies. The examining committee must </w:t>
            </w:r>
            <w:r w:rsidRPr="00C70716">
              <w:rPr>
                <w:rFonts w:ascii="Aptos" w:hAnsi="Aptos" w:cs="Helvetica"/>
                <w:color w:val="222222"/>
                <w:sz w:val="20"/>
                <w:szCs w:val="20"/>
                <w:shd w:val="clear" w:color="auto" w:fill="FFFFFF"/>
              </w:rPr>
              <w:lastRenderedPageBreak/>
              <w:t>consist of a minimum of three (3) voting members (including the advisor/co-advisor as a single member sharing a single vote), all of whom must be </w:t>
            </w:r>
            <w:hyperlink r:id="rId170"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determined by the Dean of the Faculty of Graduate Studies or designate. Department/units must submit a CV and justification for FGS to consider equivalency. </w:t>
            </w:r>
          </w:p>
        </w:tc>
        <w:tc>
          <w:tcPr>
            <w:tcW w:w="4254" w:type="dxa"/>
          </w:tcPr>
          <w:p w14:paraId="5936680E" w14:textId="77777777" w:rsidR="001B18BE" w:rsidRPr="00DF0B01" w:rsidRDefault="001B18BE" w:rsidP="00DF0B01">
            <w:pPr>
              <w:spacing w:after="120"/>
              <w:rPr>
                <w:rFonts w:ascii="Aptos" w:hAnsi="Aptos" w:cs="Helvetica"/>
                <w:sz w:val="20"/>
                <w:szCs w:val="20"/>
              </w:rPr>
            </w:pPr>
          </w:p>
        </w:tc>
      </w:tr>
      <w:tr w:rsidR="001B18BE" w:rsidRPr="003241F7" w14:paraId="2F4E70DB" w14:textId="77777777" w:rsidTr="00DF0B01">
        <w:tc>
          <w:tcPr>
            <w:tcW w:w="7086" w:type="dxa"/>
          </w:tcPr>
          <w:p w14:paraId="36C5150C" w14:textId="77777777" w:rsidR="001B18BE" w:rsidRPr="00050B34" w:rsidRDefault="001B18BE" w:rsidP="00DF0B01">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7.11.2 Formation of the Examining Committee - External Examiner</w:t>
            </w:r>
          </w:p>
          <w:p w14:paraId="41C53AD6"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candidate’s advisor/co-advisor, in consultation with the advisory committee, will nominate at least 3 distinguished scholars from outside The University of Manitoba with particular experience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71"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provide :</w:t>
            </w:r>
          </w:p>
          <w:p w14:paraId="29F4DAF6" w14:textId="77777777" w:rsidR="001B18BE" w:rsidRPr="00C70716" w:rsidRDefault="001B18BE" w:rsidP="00DF0B01">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CV of each of the prospective external examiners</w:t>
            </w:r>
          </w:p>
          <w:p w14:paraId="343E2474" w14:textId="497F3A30" w:rsidR="001B18BE" w:rsidRPr="00050B34" w:rsidRDefault="001B18BE" w:rsidP="00DF0B01">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short justification for the nomination that addresses how the nominee meets the eligibility criteria</w:t>
            </w:r>
          </w:p>
          <w:p w14:paraId="4F0933A8" w14:textId="77777777" w:rsidR="001B18BE" w:rsidRPr="00C70716" w:rsidDel="005754B1" w:rsidRDefault="001B18BE" w:rsidP="00DF0B01">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rationale behind the recommendations;</w:t>
            </w:r>
          </w:p>
          <w:p w14:paraId="2F0F92BE" w14:textId="77777777" w:rsidR="001B18BE" w:rsidRPr="00C70716" w:rsidDel="005754B1" w:rsidRDefault="001B18BE" w:rsidP="00DF0B01">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examiner for Ph.D. examining committees).</w:t>
            </w:r>
          </w:p>
          <w:p w14:paraId="037D4D48" w14:textId="77777777" w:rsidR="001B18BE" w:rsidRPr="00C70716" w:rsidDel="00D258CC"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any of the recommended examiners do not meet the eligibility criteria specified below, a detailed explanation must be included with the rationale for the recommendation.</w:t>
            </w:r>
          </w:p>
          <w:p w14:paraId="217E9623"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external examiner must:</w:t>
            </w:r>
          </w:p>
          <w:p w14:paraId="105289D2" w14:textId="77777777" w:rsidR="001B18BE" w:rsidRPr="00C70716" w:rsidRDefault="001B18BE" w:rsidP="00DF0B01">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
          <w:p w14:paraId="497DED3E" w14:textId="77777777" w:rsidR="001B18BE" w:rsidRPr="00C70716" w:rsidRDefault="001B18BE" w:rsidP="00DF0B01">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the rank of Associate Professor, Full Professor, Senior Scholar or Emeritus Professor (or the equivalent if outside North America) at a university/institution, or have comparable expertise and standing if not a current faculty member at a university;</w:t>
            </w:r>
          </w:p>
          <w:p w14:paraId="7F0346F3" w14:textId="77777777" w:rsidR="001B18BE" w:rsidRPr="00C70716" w:rsidRDefault="001B18BE" w:rsidP="00DF0B01">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have an established reputation in the area of the thesis research and be able to judge whether the thesis would be acceptable at a university/institution comparable to the University of Manitoba; and</w:t>
            </w:r>
          </w:p>
          <w:p w14:paraId="3BC5D9E7" w14:textId="77777777" w:rsidR="001B18BE" w:rsidRPr="00C70716" w:rsidRDefault="001B18BE" w:rsidP="00DF0B01">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 demonstrated record of supervising a significant number of Ph.D. students to completion, and significant recent experience with the supervision/examination of Ph.D. students.</w:t>
            </w:r>
          </w:p>
          <w:p w14:paraId="3045560D" w14:textId="77777777" w:rsidR="001B18BE" w:rsidRPr="00C70716" w:rsidRDefault="001B18B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The external examiner must not:</w:t>
            </w:r>
          </w:p>
          <w:p w14:paraId="6F02F01C" w14:textId="77777777" w:rsidR="001B18BE" w:rsidRPr="00C70716" w:rsidRDefault="001B18BE" w:rsidP="00DF0B01">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held any faculty appointment within the candidate’s home department/unit at the University of Manitoba within the last 10 years;</w:t>
            </w:r>
          </w:p>
          <w:p w14:paraId="5EC255A3" w14:textId="77777777" w:rsidR="001B18BE" w:rsidRPr="00C70716" w:rsidRDefault="001B18BE" w:rsidP="00DF0B01">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acted as an external examiner for a student of the same Ph.D. advisor and/or co-advisor within the previous two (2) years;</w:t>
            </w:r>
          </w:p>
          <w:p w14:paraId="605C249B" w14:textId="77777777" w:rsidR="001B18BE" w:rsidRPr="00C70716" w:rsidRDefault="001B18BE" w:rsidP="00DF0B01">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Fellow; </w:t>
            </w:r>
          </w:p>
          <w:p w14:paraId="49F538B5" w14:textId="77777777" w:rsidR="001B18BE" w:rsidRPr="00C70716" w:rsidRDefault="001B18BE" w:rsidP="00DF0B01">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1B18BE" w:rsidRPr="00C70716" w:rsidRDefault="001B18BE" w:rsidP="00DF0B01">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associated with the candidate’s advisor/co-advisor in any of the following ways:</w:t>
            </w:r>
          </w:p>
          <w:p w14:paraId="4B188A8C" w14:textId="77777777" w:rsidR="001B18BE" w:rsidRPr="00C70716" w:rsidRDefault="001B18BE" w:rsidP="00DF0B01">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former student within the last ten (10) years;</w:t>
            </w:r>
          </w:p>
          <w:p w14:paraId="0787F128" w14:textId="77777777" w:rsidR="001B18BE" w:rsidRPr="00C70716" w:rsidRDefault="001B18BE" w:rsidP="00DF0B01">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advisor/co-advisor within the last ten (10) years;</w:t>
            </w:r>
          </w:p>
          <w:p w14:paraId="053B4C46" w14:textId="77777777" w:rsidR="001B18BE" w:rsidRPr="00C70716" w:rsidRDefault="001B18BE" w:rsidP="00DF0B01">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collaborator within the last five (5) years;</w:t>
            </w:r>
          </w:p>
          <w:p w14:paraId="4EE9CA82" w14:textId="77777777" w:rsidR="001B18BE" w:rsidRPr="00C70716" w:rsidRDefault="001B18BE" w:rsidP="00DF0B01">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1B18BE" w:rsidRPr="00C70716" w:rsidRDefault="001B18B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The identity of the selected examiner shall remain confidential until all reports on the thesis have been received.</w:t>
            </w:r>
          </w:p>
        </w:tc>
        <w:tc>
          <w:tcPr>
            <w:tcW w:w="4254" w:type="dxa"/>
          </w:tcPr>
          <w:p w14:paraId="779F3588" w14:textId="77777777" w:rsidR="001B18BE" w:rsidRPr="00DF0B01" w:rsidRDefault="001B18BE" w:rsidP="00DF0B01">
            <w:pPr>
              <w:spacing w:after="120"/>
              <w:rPr>
                <w:rFonts w:ascii="Aptos" w:hAnsi="Aptos" w:cs="Helvetica"/>
                <w:sz w:val="20"/>
                <w:szCs w:val="20"/>
              </w:rPr>
            </w:pPr>
          </w:p>
        </w:tc>
      </w:tr>
      <w:tr w:rsidR="001B18BE" w:rsidRPr="003241F7" w14:paraId="75CEFC37" w14:textId="77777777" w:rsidTr="00DF0B01">
        <w:tc>
          <w:tcPr>
            <w:tcW w:w="7086" w:type="dxa"/>
          </w:tcPr>
          <w:p w14:paraId="628175B7"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7.11.3 Changes in the Examining Committee</w:t>
            </w:r>
          </w:p>
          <w:p w14:paraId="6439F0DD" w14:textId="1B8DE42B"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6AE336F7" w14:textId="77777777" w:rsidR="001B18BE" w:rsidRPr="00DF0B01" w:rsidRDefault="001B18BE" w:rsidP="00DF0B01">
            <w:pPr>
              <w:spacing w:after="120"/>
              <w:rPr>
                <w:rFonts w:ascii="Aptos" w:hAnsi="Aptos" w:cs="Helvetica"/>
                <w:i/>
                <w:sz w:val="20"/>
                <w:szCs w:val="20"/>
              </w:rPr>
            </w:pPr>
          </w:p>
        </w:tc>
      </w:tr>
      <w:tr w:rsidR="001B18BE" w:rsidRPr="003241F7" w14:paraId="03BFF2D9" w14:textId="77777777" w:rsidTr="00DF0B01">
        <w:tc>
          <w:tcPr>
            <w:tcW w:w="7086" w:type="dxa"/>
          </w:tcPr>
          <w:p w14:paraId="2D7714AC" w14:textId="77777777" w:rsidR="001B18BE" w:rsidRPr="00050B34" w:rsidRDefault="001B18BE" w:rsidP="00DF0B01">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Ph.D. candidates must submit their thesis to the Faculty of Graduate Studies for written examination via the “</w:t>
            </w:r>
            <w:hyperlink r:id="rId172"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73"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74"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secured. The Faculty of Graduate Studies shall ensure that the thesis is distributed to examiners as soon as possible after the submission of all required documentation. The </w:t>
            </w:r>
            <w:hyperlink r:id="rId175"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1B18BE" w:rsidRPr="00C70716" w:rsidRDefault="001B18B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5E5EBC27" w14:textId="77777777" w:rsidR="001B18BE" w:rsidRPr="00DF0B01" w:rsidRDefault="001B18BE" w:rsidP="00DF0B01">
            <w:pPr>
              <w:spacing w:after="120"/>
              <w:rPr>
                <w:rFonts w:ascii="Aptos" w:hAnsi="Aptos" w:cs="Helvetica"/>
                <w:sz w:val="20"/>
                <w:szCs w:val="20"/>
              </w:rPr>
            </w:pPr>
          </w:p>
        </w:tc>
      </w:tr>
      <w:tr w:rsidR="001B18BE" w:rsidRPr="003241F7" w14:paraId="4606527D" w14:textId="77777777" w:rsidTr="00DF0B01">
        <w:tc>
          <w:tcPr>
            <w:tcW w:w="7086" w:type="dxa"/>
          </w:tcPr>
          <w:p w14:paraId="2B8452E6" w14:textId="77777777" w:rsidR="001B18BE" w:rsidRPr="00050B34" w:rsidRDefault="001B18BE" w:rsidP="00DF0B01">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7.11.5 Responsibilities of the Examiners</w:t>
            </w:r>
          </w:p>
          <w:p w14:paraId="0E6D1AB9" w14:textId="77777777" w:rsidR="001B18BE" w:rsidRPr="00C70716" w:rsidRDefault="001B18B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1B18BE" w:rsidRPr="00C70716" w:rsidRDefault="001B18BE" w:rsidP="00DF0B01">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and the candidate meet recognized scholarly standards for a Ph.D.;</w:t>
            </w:r>
          </w:p>
          <w:p w14:paraId="3F99E729" w14:textId="77777777" w:rsidR="001B18BE" w:rsidRPr="00C70716" w:rsidRDefault="001B18BE" w:rsidP="00DF0B01">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appraising the underlying assumptions, methodology, findings, and scholarly significance of the findings of the thesis;</w:t>
            </w:r>
          </w:p>
          <w:p w14:paraId="0E45DAC0" w14:textId="77777777" w:rsidR="001B18BE" w:rsidRPr="00C70716" w:rsidRDefault="001B18BE" w:rsidP="00DF0B01">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is organized, presents data and uses accepted conventions for addressing the scholarly literature in an acceptable manner;</w:t>
            </w:r>
          </w:p>
          <w:p w14:paraId="28E5BCD6" w14:textId="77777777" w:rsidR="001B18BE" w:rsidRPr="00C70716" w:rsidRDefault="001B18BE" w:rsidP="00DF0B01">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evaluating that the candidate has the ability to present their findings orally and demonstrate their scholarship by responding to questions and defending the thesis.</w:t>
            </w:r>
          </w:p>
          <w:p w14:paraId="108A235B" w14:textId="77777777" w:rsidR="001B18BE" w:rsidRPr="00C70716" w:rsidRDefault="001B18BE" w:rsidP="00DF0B01">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1B18BE" w:rsidRPr="00C70716" w:rsidRDefault="001B18BE" w:rsidP="00DF0B01">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1B18BE" w:rsidRPr="00C70716" w:rsidRDefault="001B18BE" w:rsidP="00DF0B01">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76"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1B18BE" w:rsidRPr="00C70716" w:rsidRDefault="001B18BE" w:rsidP="00DF0B01">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t>Submission of previously published, peer-reviewed material in the thesis does not preclude its critical examination, either as a written document being reviewed by examiners or at the thesis oral examination.</w:t>
            </w:r>
          </w:p>
        </w:tc>
        <w:tc>
          <w:tcPr>
            <w:tcW w:w="4254" w:type="dxa"/>
          </w:tcPr>
          <w:p w14:paraId="07096687" w14:textId="3294710C" w:rsidR="001B18BE" w:rsidRPr="00DF0B01" w:rsidRDefault="001B18BE" w:rsidP="00DF0B01">
            <w:pPr>
              <w:spacing w:after="120"/>
              <w:rPr>
                <w:rFonts w:ascii="Aptos" w:hAnsi="Aptos" w:cs="Helvetica"/>
                <w:sz w:val="20"/>
                <w:szCs w:val="20"/>
              </w:rPr>
            </w:pPr>
          </w:p>
        </w:tc>
      </w:tr>
      <w:tr w:rsidR="001B18BE" w:rsidRPr="003241F7" w14:paraId="0036E660" w14:textId="77777777" w:rsidTr="00DF0B01">
        <w:tc>
          <w:tcPr>
            <w:tcW w:w="7086" w:type="dxa"/>
          </w:tcPr>
          <w:p w14:paraId="75057CDC" w14:textId="77777777" w:rsidR="001B18BE" w:rsidRPr="00C118F8" w:rsidRDefault="001B18B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Support of the candidate's advisor/co-advisor, advisory committee, and department/unit is required before the thesis is eligible for examination. Such support must be provided to the Faculty of Graduate Studies via the completed </w:t>
            </w:r>
            <w:r w:rsidRPr="00C70716">
              <w:rPr>
                <w:rFonts w:ascii="Aptos" w:hAnsi="Aptos" w:cs="Helvetica"/>
                <w:color w:val="222222"/>
                <w:sz w:val="20"/>
                <w:szCs w:val="20"/>
              </w:rPr>
              <w:lastRenderedPageBreak/>
              <w:t>“</w:t>
            </w:r>
            <w:hyperlink r:id="rId177"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1B18BE" w:rsidRPr="00C70716" w:rsidRDefault="001B18BE" w:rsidP="00DF0B01">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each member of the advisory committee verifies that they have read the complete version of the thesis and have provided the candidate with a detailed review and comments including any necessary revisions in content and formatting (see Appendix 1);</w:t>
            </w:r>
          </w:p>
          <w:p w14:paraId="4E4740A2" w14:textId="77777777" w:rsidR="001B18BE" w:rsidRPr="00C70716" w:rsidRDefault="001B18BE" w:rsidP="00DF0B01">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student verifies that they have received feedback from all members of the advisory committee and have taken the feedback into account in preparing the thesis and are ready and willing to have their thesis examined; and </w:t>
            </w:r>
          </w:p>
          <w:p w14:paraId="1E875C6C" w14:textId="77777777" w:rsidR="001B18BE" w:rsidRPr="00C70716" w:rsidRDefault="001B18BE" w:rsidP="00DF0B01">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department/unit verifies that the student’s thesis has been reviewed by all members of the advisory committee and that the department/unit fully supports the thesis proceeding for examination.</w:t>
            </w:r>
          </w:p>
          <w:p w14:paraId="49F15F58"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will request the examiners to give, within four (4) weeks of the distribution of the thesis to the examining committee, a detailed report on the quality of the thesis. This is referred to as the “written examination” stage of the thesis examination process.</w:t>
            </w:r>
          </w:p>
          <w:p w14:paraId="74418B7F"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examiners (including the knowledge expert, if applicable) must submit a written report to the Faculty of Graduate Studies. Each report must:</w:t>
            </w:r>
          </w:p>
          <w:p w14:paraId="163B8F5B" w14:textId="77777777" w:rsidR="001B18BE" w:rsidRPr="00C70716" w:rsidRDefault="001B18BE" w:rsidP="00DF0B01">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Address the strengths and weaknesses of the thesis;</w:t>
            </w:r>
          </w:p>
          <w:p w14:paraId="79710E16" w14:textId="77777777" w:rsidR="001B18BE" w:rsidRPr="00C70716" w:rsidRDefault="001B18BE" w:rsidP="00DF0B01">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1B18BE" w:rsidRPr="00C70716" w:rsidRDefault="001B18BE" w:rsidP="00DF0B01">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1B18BE" w:rsidRPr="00C70716" w:rsidRDefault="001B18BE" w:rsidP="00DF0B01">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1B18BE" w:rsidRPr="00C70716" w:rsidRDefault="001B18BE" w:rsidP="00DF0B01">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2 (Pass)</w:t>
            </w:r>
            <w:r w:rsidRPr="00C70716">
              <w:rPr>
                <w:rFonts w:ascii="Aptos" w:hAnsi="Aptos" w:cs="Helvetica"/>
                <w:color w:val="222222"/>
                <w:sz w:val="20"/>
                <w:szCs w:val="20"/>
              </w:rPr>
              <w:t>: The thesis has merit and makes a contribution to the candidate’s field; however, there are research-related concerns that have the potential to be addressed in the oral examination. The structure and writing style are acceptable or require only minor revisions. The thesis may proceed to oral examination.</w:t>
            </w:r>
          </w:p>
          <w:p w14:paraId="091410AA" w14:textId="77777777" w:rsidR="001B18BE" w:rsidRPr="00C70716" w:rsidRDefault="001B18BE" w:rsidP="00DF0B01">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The thesis has some merit but is not acceptable in its current state and requires major revisions to one or more of its core components, such as research content, structure or writing style. The thesis should not proceed to oral examination.</w:t>
            </w:r>
          </w:p>
          <w:p w14:paraId="61CFF015" w14:textId="77777777" w:rsidR="001B18BE" w:rsidRPr="00C70716" w:rsidRDefault="001B18BE" w:rsidP="00DF0B01">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lastRenderedPageBreak/>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The thesis should not proceed to oral examination.</w:t>
            </w:r>
          </w:p>
          <w:p w14:paraId="013A3F2B"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report; however, as they serve in a non-voting capacity, their evaluation of the thesis will not have bearing on the results of the written examination. </w:t>
            </w:r>
          </w:p>
          <w:p w14:paraId="32961536" w14:textId="77777777" w:rsidR="001B18BE" w:rsidRPr="00C118F8" w:rsidRDefault="001B18BE" w:rsidP="00DF0B01">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t>Results</w:t>
            </w:r>
          </w:p>
          <w:p w14:paraId="42B88220" w14:textId="77777777" w:rsidR="001B18BE" w:rsidRPr="00C70716" w:rsidRDefault="001B18BE" w:rsidP="00DF0B01">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The Dean of the Faculty of Graduate Studies shall provide electronic copies of all reports to each of the advisor/co-advisor, internal examiners, knowledge expert and/or invited member, Department/Unit Head and/or Graduate Chair and Department/Unit support staff. The advisor/co-advisor and/or department/unit will then communicate the results of the examination to the student.</w:t>
            </w:r>
          </w:p>
          <w:p w14:paraId="3B64CBDF"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(i.e., places the thesis in category 3 or 4), then the candidate fails the written examination and cannot proceed to the oral examination. Otherwise, the written examination is deemed a “Pass” and the candidate may proceed to the oral examination. The awarding of a passing grade by an internal or external examiner does not preclude them from assigning a failing grade at a subsequent stage in the examination process.</w:t>
            </w:r>
          </w:p>
          <w:p w14:paraId="58DD41F6"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event of a first failure at the written examination stage, the candidate will be permitted a second attempt at the written examination, consisting of the 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1B18BE" w:rsidRPr="00C70716" w:rsidRDefault="001B18B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78"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w:t>
            </w:r>
            <w:r w:rsidRPr="00C70716">
              <w:rPr>
                <w:rFonts w:ascii="Aptos" w:hAnsi="Aptos" w:cs="Helvetica"/>
                <w:color w:val="222222"/>
                <w:sz w:val="20"/>
                <w:szCs w:val="20"/>
              </w:rPr>
              <w:lastRenderedPageBreak/>
              <w:t>required documents and information are received by Faculty of Graduate Studies.</w:t>
            </w:r>
          </w:p>
          <w:p w14:paraId="3ADF04F2" w14:textId="7F0578C1" w:rsidR="001B18BE" w:rsidRPr="00C70716" w:rsidRDefault="001B18B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6B1D0059" w14:textId="1818020B" w:rsidR="001B18BE" w:rsidRPr="00DF0B01" w:rsidRDefault="001B18BE" w:rsidP="00DF0B01">
            <w:pPr>
              <w:spacing w:after="120"/>
              <w:rPr>
                <w:rFonts w:ascii="Aptos" w:hAnsi="Aptos" w:cs="Helvetica"/>
                <w:sz w:val="20"/>
                <w:szCs w:val="20"/>
              </w:rPr>
            </w:pPr>
          </w:p>
        </w:tc>
      </w:tr>
      <w:tr w:rsidR="00B5108E" w:rsidRPr="003241F7" w14:paraId="1AE07714" w14:textId="77777777" w:rsidTr="00DF0B01">
        <w:tc>
          <w:tcPr>
            <w:tcW w:w="7086" w:type="dxa"/>
          </w:tcPr>
          <w:p w14:paraId="0FF67675"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B5108E" w:rsidRPr="00C70716" w:rsidRDefault="00B5108E" w:rsidP="00DF0B01">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t xml:space="preserve">Please consult the </w:t>
            </w:r>
            <w:hyperlink r:id="rId179"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B5108E" w:rsidRPr="00C118F8" w:rsidRDefault="00B5108E" w:rsidP="00DF0B01">
            <w:pPr>
              <w:pStyle w:val="NormalWeb"/>
              <w:numPr>
                <w:ilvl w:val="2"/>
                <w:numId w:val="61"/>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B5108E" w:rsidRPr="00C70716" w:rsidRDefault="00B5108E" w:rsidP="00DF0B01">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Contact the candidate, internal and external committee members to determine their availability and arrange a date for the examination;</w:t>
            </w:r>
          </w:p>
          <w:p w14:paraId="45B8F8B1" w14:textId="77777777" w:rsidR="00B5108E" w:rsidRPr="00C70716" w:rsidRDefault="00B5108E" w:rsidP="00DF0B01">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Provide the appropriate space and technology for their chosen delivery method(s) (i.e., room booking, ensuring that the chosen facilities meet minimum standards expected for a Ph.D. oral examination, determining the meeting platform to be used); and</w:t>
            </w:r>
          </w:p>
          <w:p w14:paraId="642977B0"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80"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B5108E" w:rsidRPr="00C70716" w:rsidRDefault="00B5108E" w:rsidP="00DF0B01">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B5108E" w:rsidRPr="00C70716" w:rsidRDefault="00B5108E" w:rsidP="00DF0B01">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
          <w:p w14:paraId="6440D3DF" w14:textId="77777777" w:rsidR="00B5108E" w:rsidRPr="00C70716" w:rsidRDefault="00B5108E" w:rsidP="00DF0B01">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method of delivery (i.e., in-person, remote, or hybrid);</w:t>
            </w:r>
          </w:p>
          <w:p w14:paraId="260D0CE5" w14:textId="77777777" w:rsidR="00B5108E" w:rsidRPr="00C70716" w:rsidRDefault="00B5108E" w:rsidP="00DF0B01">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location and/or virtual meeting platform to be used; and</w:t>
            </w:r>
          </w:p>
          <w:p w14:paraId="5DB482D5" w14:textId="77777777" w:rsidR="00B5108E" w:rsidRPr="00C70716" w:rsidRDefault="00B5108E" w:rsidP="00DF0B01">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B5108E" w:rsidRPr="00C70716" w:rsidRDefault="00B5108E" w:rsidP="00DF0B01">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B5108E" w:rsidRPr="00C70716" w:rsidRDefault="00B5108E" w:rsidP="00DF0B01">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Full name;</w:t>
            </w:r>
          </w:p>
          <w:p w14:paraId="2718937A" w14:textId="77777777" w:rsidR="00B5108E" w:rsidRPr="00C70716" w:rsidRDefault="00B5108E" w:rsidP="00DF0B01">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Email address;</w:t>
            </w:r>
          </w:p>
          <w:p w14:paraId="74DE8782" w14:textId="77777777" w:rsidR="00B5108E" w:rsidRPr="00C70716" w:rsidRDefault="00B5108E" w:rsidP="00DF0B01">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B5108E" w:rsidRPr="00C70716" w:rsidRDefault="00B5108E" w:rsidP="00DF0B01">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lastRenderedPageBreak/>
              <w:t>Method of attendance.</w:t>
            </w:r>
          </w:p>
          <w:p w14:paraId="0C5B6979"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oral examination via </w:t>
            </w:r>
            <w:r w:rsidRPr="00C70716">
              <w:rPr>
                <w:rFonts w:ascii="Aptos" w:eastAsia="Calibri" w:hAnsi="Aptos" w:cs="Calibri"/>
                <w:sz w:val="20"/>
                <w:szCs w:val="20"/>
              </w:rPr>
              <w:t>the “</w:t>
            </w:r>
            <w:hyperlink r:id="rId181"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(i.e., in-person, virtual, or hybrid) must be disclosed to prospective chairs. Prospective chairs must:</w:t>
            </w:r>
          </w:p>
          <w:p w14:paraId="12FF460E" w14:textId="77777777" w:rsidR="00B5108E" w:rsidRPr="00C70716" w:rsidRDefault="00B5108E" w:rsidP="00DF0B01">
            <w:pPr>
              <w:numPr>
                <w:ilvl w:val="0"/>
                <w:numId w:val="6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Be members of the Faculty of Graduate Studies (excluding nil-salaried adjunct appointments);</w:t>
            </w:r>
          </w:p>
          <w:p w14:paraId="662F4C05" w14:textId="77777777" w:rsidR="00B5108E" w:rsidRPr="00C70716" w:rsidRDefault="00B5108E" w:rsidP="00DF0B01">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B5108E" w:rsidRPr="00C70716" w:rsidRDefault="00B5108E" w:rsidP="00DF0B01">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B5108E" w:rsidRPr="00C118F8" w:rsidRDefault="00B5108E" w:rsidP="00DF0B01">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The Dean of the Faculty of Graduate Studies or designate shall approve the Chair of the oral examination proceedings. The Faculty of Graduate Studies will provide the Chair with an electronic package of documents and forms one week before the examination is scheduled to take place.</w:t>
            </w:r>
          </w:p>
        </w:tc>
        <w:tc>
          <w:tcPr>
            <w:tcW w:w="4254" w:type="dxa"/>
          </w:tcPr>
          <w:p w14:paraId="5B534485" w14:textId="209E0D3A" w:rsidR="00B5108E" w:rsidRPr="00DF0B01" w:rsidRDefault="00B5108E" w:rsidP="00DF0B01">
            <w:pPr>
              <w:spacing w:after="120"/>
              <w:rPr>
                <w:rFonts w:ascii="Aptos" w:hAnsi="Aptos" w:cs="Helvetica"/>
                <w:sz w:val="20"/>
                <w:szCs w:val="20"/>
              </w:rPr>
            </w:pPr>
            <w:r w:rsidRPr="00DF0B01">
              <w:rPr>
                <w:rFonts w:ascii="Aptos" w:hAnsi="Aptos" w:cs="Arial"/>
                <w:sz w:val="20"/>
                <w:szCs w:val="20"/>
                <w:lang w:val="en-CA"/>
              </w:rPr>
              <w:lastRenderedPageBreak/>
              <w:t>Ph.D. defences in Linguistics are public events. Oral presentations are typically 35-40 minutes, with 15-20 minutes per examiner for questions, followed by a shorter second round. The Chair may exercise discretion in inviting questions from guests. Total time may exceed 2 hours at the discretion of the Chair.</w:t>
            </w:r>
          </w:p>
        </w:tc>
      </w:tr>
      <w:tr w:rsidR="00B5108E" w:rsidRPr="003241F7" w14:paraId="1A636201" w14:textId="77777777" w:rsidTr="00DF0B01">
        <w:tc>
          <w:tcPr>
            <w:tcW w:w="7086" w:type="dxa"/>
          </w:tcPr>
          <w:p w14:paraId="3FFEDFA8"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7.12.2 Attendance</w:t>
            </w:r>
          </w:p>
          <w:p w14:paraId="2FD7133D"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 and advisor/co-advisor must be present in real time for the examination.</w:t>
            </w:r>
          </w:p>
          <w:p w14:paraId="7826CE4C"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oral examination shall be open to all members of The University of Manitoba community and the general public.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w:t>
            </w:r>
            <w:r w:rsidRPr="00C70716">
              <w:rPr>
                <w:rFonts w:ascii="Aptos" w:hAnsi="Aptos" w:cs="Helvetica"/>
                <w:color w:val="222222"/>
                <w:sz w:val="20"/>
                <w:szCs w:val="20"/>
              </w:rPr>
              <w:lastRenderedPageBreak/>
              <w:t>be closed to all but the examining committee and the Dean of the Faculty of Graduate Studies or designate.</w:t>
            </w:r>
          </w:p>
          <w:p w14:paraId="20467D88" w14:textId="03C53FE3" w:rsidR="00B5108E" w:rsidRPr="00C70716" w:rsidRDefault="00B5108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406D579B" w14:textId="6A6E3EF6" w:rsidR="00B5108E" w:rsidRPr="00DF0B01" w:rsidRDefault="00B5108E" w:rsidP="00DF0B01">
            <w:pPr>
              <w:spacing w:after="120"/>
              <w:rPr>
                <w:rFonts w:ascii="Aptos" w:hAnsi="Aptos" w:cs="Helvetica"/>
                <w:sz w:val="20"/>
                <w:szCs w:val="20"/>
              </w:rPr>
            </w:pPr>
          </w:p>
        </w:tc>
      </w:tr>
      <w:tr w:rsidR="00B5108E" w:rsidRPr="003241F7" w14:paraId="783E9C03" w14:textId="77777777" w:rsidTr="00DF0B01">
        <w:tc>
          <w:tcPr>
            <w:tcW w:w="7086" w:type="dxa"/>
          </w:tcPr>
          <w:p w14:paraId="413087C2"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7.12.3 Format of the Examination</w:t>
            </w:r>
          </w:p>
          <w:p w14:paraId="089D414C" w14:textId="7DD50254"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first part of the oral examination shall consist of an oral presentation by the candidate. This is followed by examination of the candidate by the examination committee (i.e., a question-and-answer period). If time permits, the Chair, at their discretion, may allow questions from the invited member (if applicable) of the examining committee and then members of the audience.</w:t>
            </w:r>
          </w:p>
        </w:tc>
        <w:tc>
          <w:tcPr>
            <w:tcW w:w="4254" w:type="dxa"/>
          </w:tcPr>
          <w:p w14:paraId="07DB91C5" w14:textId="5955B41A" w:rsidR="00B5108E" w:rsidRPr="00DF0B01" w:rsidRDefault="00B5108E" w:rsidP="00DF0B01">
            <w:pPr>
              <w:spacing w:after="120"/>
              <w:ind w:left="-18" w:firstLine="18"/>
              <w:jc w:val="both"/>
              <w:rPr>
                <w:rFonts w:ascii="Aptos" w:hAnsi="Aptos" w:cs="Helvetica"/>
                <w:sz w:val="20"/>
                <w:szCs w:val="20"/>
              </w:rPr>
            </w:pPr>
          </w:p>
        </w:tc>
      </w:tr>
      <w:tr w:rsidR="00B5108E" w:rsidRPr="003241F7" w14:paraId="630862C2" w14:textId="77777777" w:rsidTr="00DF0B01">
        <w:tc>
          <w:tcPr>
            <w:tcW w:w="7086" w:type="dxa"/>
          </w:tcPr>
          <w:p w14:paraId="6FC73D16"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7.12.4 Procedures for the Conduct of the Examination</w:t>
            </w:r>
          </w:p>
          <w:p w14:paraId="497F5679"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presentation, the Chair will invite questions from each member of the examining committee, taking care to ensure that each examiner has approximately equal time for questions. The total time for questions by the examining committee must not exceed two (2) hours.</w:t>
            </w:r>
          </w:p>
          <w:p w14:paraId="6122A800" w14:textId="6F7D8C55"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Chair may exercise their discretion in allowing questions from the audience following completion of the formal examination. Once assuming the role of Chair, they forego the right to comment on the merits of the thesis regardless of their familiarity with or expertise in the field.</w:t>
            </w:r>
          </w:p>
        </w:tc>
        <w:tc>
          <w:tcPr>
            <w:tcW w:w="4254" w:type="dxa"/>
          </w:tcPr>
          <w:p w14:paraId="30503C8F" w14:textId="14613CCF" w:rsidR="00B5108E" w:rsidRPr="00DF0B01" w:rsidRDefault="00B5108E" w:rsidP="00DF0B01">
            <w:pPr>
              <w:spacing w:after="120"/>
              <w:rPr>
                <w:rFonts w:ascii="Aptos" w:hAnsi="Aptos" w:cs="Helvetica"/>
                <w:sz w:val="20"/>
                <w:szCs w:val="20"/>
              </w:rPr>
            </w:pPr>
          </w:p>
        </w:tc>
      </w:tr>
      <w:tr w:rsidR="00B5108E" w:rsidRPr="003241F7" w14:paraId="7A33A40C" w14:textId="77777777" w:rsidTr="00DF0B01">
        <w:tc>
          <w:tcPr>
            <w:tcW w:w="7086" w:type="dxa"/>
          </w:tcPr>
          <w:p w14:paraId="3E7D7D82" w14:textId="77777777" w:rsidR="00B5108E" w:rsidRPr="00C118F8" w:rsidRDefault="00B5108E" w:rsidP="00DF0B01">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meeting for the committee’s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granting final approval. Each examiner is expected to comment on the candidate’s performance and vote in favour of assigning either a pass or fail grade for the examination. Co-advisors share a single vote.</w:t>
            </w:r>
          </w:p>
          <w:p w14:paraId="05A4E554" w14:textId="77777777" w:rsidR="00B5108E" w:rsidRDefault="00B5108E" w:rsidP="00DF0B01">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The judgement of each examiner, as well as the final outcome of the examination, shall be reported by the Chair to the Faculty of Graduate Studies in the qualitative terms “pass” or “fail” on the “</w:t>
            </w:r>
            <w:hyperlink r:id="rId182"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B5108E" w:rsidRDefault="00B5108E" w:rsidP="00DF0B01">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and content revisions to the thesis may be required. Usually, the advisor/co-advisor is charged with ensuring that any revisions are satisfactorily completed. Under some circumstances, the entire examining committee may wish to ensure any required revisions are completed satisfactorily. </w:t>
            </w:r>
          </w:p>
          <w:p w14:paraId="071BC070" w14:textId="734ADD9C" w:rsidR="00B5108E" w:rsidRPr="00C118F8" w:rsidRDefault="00B5108E" w:rsidP="00DF0B01">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satisfactorily respond to questions posed related to the thesis. Failure may also arise because of defects in conception, methodology, or context. </w:t>
            </w:r>
          </w:p>
          <w:p w14:paraId="25819707"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examining committee and the candidate’s advisor/co-advisor to decide how to bring the thesis to an acceptable scholarly standard and/or prepare for the second oral examination. Usually, this will involve additional scholarly work which the Department/Unit Head will describe, in writing, to the advisor/co-advisor, the candidate, and the Dean of the Faculty of Graduate Studies.</w:t>
            </w:r>
          </w:p>
          <w:p w14:paraId="45C91252"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83"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w:t>
            </w:r>
            <w:r w:rsidRPr="00C70716">
              <w:rPr>
                <w:rFonts w:ascii="Aptos" w:hAnsi="Aptos" w:cs="Helvetica"/>
                <w:color w:val="222222"/>
                <w:sz w:val="20"/>
                <w:szCs w:val="20"/>
              </w:rPr>
              <w:t> In some circumstances, the candidate may revise the written thesis. The revised thesis will be provided to the committee prior to the next oral examination. The revised written thesis shall not be re-examined (i.e., examiners are not to assign a category or provide a report on the revised thesis); however, further revisions can be recommended at the oral examination.</w:t>
            </w:r>
          </w:p>
          <w:p w14:paraId="0ABE9619" w14:textId="2BBFC270"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7C76DDEC" w14:textId="640622D0" w:rsidR="00B5108E" w:rsidRPr="00DF0B01" w:rsidRDefault="00B5108E" w:rsidP="00DF0B01">
            <w:pPr>
              <w:spacing w:after="120"/>
              <w:rPr>
                <w:rFonts w:ascii="Aptos" w:hAnsi="Aptos" w:cs="Helvetica"/>
                <w:sz w:val="20"/>
                <w:szCs w:val="20"/>
              </w:rPr>
            </w:pPr>
            <w:r w:rsidRPr="00DF0B01">
              <w:rPr>
                <w:rFonts w:ascii="Aptos" w:hAnsi="Aptos" w:cs="Arial"/>
                <w:sz w:val="20"/>
                <w:szCs w:val="20"/>
                <w:lang w:val="en-CA"/>
              </w:rPr>
              <w:lastRenderedPageBreak/>
              <w:t xml:space="preserve">The Chair and the examining committee will jointly agree how signatures to the thesis approval form will be handled, typically with the advisor withholding </w:t>
            </w:r>
            <w:r>
              <w:rPr>
                <w:rFonts w:ascii="Aptos" w:hAnsi="Aptos" w:cs="Arial"/>
                <w:sz w:val="20"/>
                <w:szCs w:val="20"/>
                <w:lang w:val="en-CA"/>
              </w:rPr>
              <w:t>their</w:t>
            </w:r>
            <w:r w:rsidRPr="00DF0B01">
              <w:rPr>
                <w:rFonts w:ascii="Aptos" w:hAnsi="Aptos" w:cs="Arial"/>
                <w:sz w:val="20"/>
                <w:szCs w:val="20"/>
                <w:lang w:val="en-CA"/>
              </w:rPr>
              <w:t xml:space="preserve"> signature until revisions are complete. The completed thesis approval form will stand as “written assurance” to FGS that the thesis has been approved and all revisions required by the examining committee have been completed.</w:t>
            </w:r>
          </w:p>
        </w:tc>
      </w:tr>
      <w:tr w:rsidR="00B5108E" w:rsidRPr="003241F7" w14:paraId="2FDAD0C5" w14:textId="77777777" w:rsidTr="00DF0B01">
        <w:tc>
          <w:tcPr>
            <w:tcW w:w="7086" w:type="dxa"/>
          </w:tcPr>
          <w:p w14:paraId="76930A3E"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7.13 Graduation</w:t>
            </w:r>
          </w:p>
          <w:p w14:paraId="01FCD846"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B5108E" w:rsidRPr="00C70716" w:rsidRDefault="00B5108E" w:rsidP="00DF0B01">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Passing reports by the thesis examining committee;</w:t>
            </w:r>
          </w:p>
          <w:p w14:paraId="47E49081" w14:textId="77777777" w:rsidR="00B5108E" w:rsidRPr="00C70716" w:rsidRDefault="00B5108E" w:rsidP="00DF0B01">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completed Chair Report Form; and</w:t>
            </w:r>
          </w:p>
          <w:p w14:paraId="26888EAA" w14:textId="77777777" w:rsidR="00B5108E" w:rsidRPr="00C70716" w:rsidRDefault="00B5108E" w:rsidP="00DF0B01">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final (corrected) version of the thesis uploaded digitally through MSpace, the university’s institutional repository.</w:t>
            </w:r>
          </w:p>
          <w:p w14:paraId="5FD5D584" w14:textId="77777777" w:rsidR="00B5108E" w:rsidRPr="00C70716" w:rsidRDefault="00B5108E" w:rsidP="00DF0B01">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final requirements of the degree must be submitted to the Faculty of Graduate Studies by the appropriate deadline. The deadline for each graduation period is published on the </w:t>
            </w:r>
            <w:hyperlink r:id="rId184"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B5108E" w:rsidRDefault="00B5108E" w:rsidP="00DF0B01">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B5108E" w:rsidRDefault="00B5108E" w:rsidP="00DF0B01">
            <w:pPr>
              <w:pStyle w:val="NormalWeb"/>
              <w:numPr>
                <w:ilvl w:val="0"/>
                <w:numId w:val="72"/>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85"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B5108E" w:rsidRDefault="00B5108E" w:rsidP="00DF0B01">
            <w:pPr>
              <w:pStyle w:val="NormalWeb"/>
              <w:numPr>
                <w:ilvl w:val="0"/>
                <w:numId w:val="72"/>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86"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University of Manitoba. The Dean shall determine for what period, if any, access will be restricted based on the request. One additional year of restriction can be requested if needed.</w:t>
            </w:r>
          </w:p>
          <w:p w14:paraId="099EFB86" w14:textId="77777777" w:rsidR="00B5108E" w:rsidRDefault="00B5108E" w:rsidP="00DF0B01">
            <w:pPr>
              <w:pStyle w:val="NormalWeb"/>
              <w:numPr>
                <w:ilvl w:val="0"/>
                <w:numId w:val="72"/>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02A06F4" w14:textId="2BFA22B3" w:rsidR="00B5108E" w:rsidRPr="00C70716" w:rsidRDefault="00B5108E" w:rsidP="00DF0B01">
            <w:pPr>
              <w:pStyle w:val="NormalWeb"/>
              <w:numPr>
                <w:ilvl w:val="0"/>
                <w:numId w:val="72"/>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 Library and Archives Canada obtains a copy of the thesis via the university’s MSpace repository.</w:t>
            </w:r>
          </w:p>
        </w:tc>
        <w:tc>
          <w:tcPr>
            <w:tcW w:w="4254" w:type="dxa"/>
          </w:tcPr>
          <w:p w14:paraId="065DBEE7" w14:textId="77777777" w:rsidR="00B5108E" w:rsidRPr="00DF0B01" w:rsidRDefault="00B5108E" w:rsidP="00DF0B01">
            <w:pPr>
              <w:spacing w:after="120"/>
              <w:rPr>
                <w:rFonts w:ascii="Aptos" w:hAnsi="Aptos" w:cs="Helvetica"/>
                <w:sz w:val="20"/>
                <w:szCs w:val="20"/>
              </w:rPr>
            </w:pPr>
          </w:p>
        </w:tc>
      </w:tr>
      <w:tr w:rsidR="00B5108E" w:rsidRPr="003241F7" w14:paraId="5C76B0AE" w14:textId="77777777" w:rsidTr="00DF0B01">
        <w:tc>
          <w:tcPr>
            <w:tcW w:w="7086" w:type="dxa"/>
          </w:tcPr>
          <w:p w14:paraId="7EA9E431"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Ph.D. thesis has been failed twice at:</w:t>
            </w:r>
          </w:p>
          <w:p w14:paraId="71C624DE" w14:textId="77777777" w:rsidR="00B5108E" w:rsidRPr="00C70716" w:rsidRDefault="00B5108E" w:rsidP="00DF0B01">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 stage;</w:t>
            </w:r>
          </w:p>
          <w:p w14:paraId="59813A81" w14:textId="77777777" w:rsidR="00B5108E" w:rsidRPr="00C70716" w:rsidRDefault="00B5108E" w:rsidP="00DF0B01">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 stage; or</w:t>
            </w:r>
          </w:p>
          <w:p w14:paraId="67C7A3FA" w14:textId="4DAE4965" w:rsidR="00B5108E" w:rsidRPr="00C70716" w:rsidRDefault="00B5108E" w:rsidP="00DF0B01">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77A89591" w14:textId="77777777" w:rsidR="00B5108E" w:rsidRPr="00DF0B01" w:rsidRDefault="00B5108E" w:rsidP="00DF0B01">
            <w:pPr>
              <w:spacing w:after="120"/>
              <w:rPr>
                <w:rFonts w:ascii="Aptos" w:hAnsi="Aptos" w:cs="Helvetica"/>
                <w:sz w:val="20"/>
                <w:szCs w:val="20"/>
              </w:rPr>
            </w:pPr>
          </w:p>
        </w:tc>
      </w:tr>
      <w:tr w:rsidR="00B5108E" w:rsidRPr="003241F7" w14:paraId="4ADF22F5" w14:textId="77777777" w:rsidTr="00DF0B01">
        <w:tc>
          <w:tcPr>
            <w:tcW w:w="7086" w:type="dxa"/>
          </w:tcPr>
          <w:p w14:paraId="32427C10"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87"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situation may arise in the two (2) circumstances defined below, both of which are governed by the same set of regulations:</w:t>
            </w:r>
          </w:p>
          <w:p w14:paraId="79012474" w14:textId="77777777" w:rsidR="00B5108E" w:rsidRPr="00C70716" w:rsidRDefault="00B5108E" w:rsidP="00DF0B01">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B5108E" w:rsidRPr="00C70716" w:rsidRDefault="00B5108E" w:rsidP="00DF0B01">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patentable item is found during the course of research, then the advisor/co-advisor and the student may make application for patent rights through the University Patent Committee, and the following regulation will apply concerning the release of the thesis.</w:t>
            </w:r>
          </w:p>
          <w:p w14:paraId="2954ABE4" w14:textId="77777777" w:rsidR="00B5108E" w:rsidRPr="00C70716" w:rsidRDefault="00B5108E" w:rsidP="00DF0B01">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88"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One additional year may be requested. Requests beyond one additional year may be made to the Dean in exceptional cases. </w:t>
            </w:r>
          </w:p>
          <w:p w14:paraId="007249F6" w14:textId="77777777" w:rsidR="00B5108E" w:rsidRPr="00C70716" w:rsidRDefault="00B5108E" w:rsidP="00DF0B01">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89"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A thesis cannot be permanently restricted on the university’s MSpace repository. It can only be restricted under the above embargo periods of two years plus one additional year.</w:t>
            </w:r>
          </w:p>
          <w:p w14:paraId="7329301F" w14:textId="77777777" w:rsidR="00B5108E" w:rsidRPr="00C70716" w:rsidRDefault="00B5108E" w:rsidP="00DF0B01">
            <w:pPr>
              <w:spacing w:before="100" w:beforeAutospacing="1" w:after="100" w:afterAutospacing="1"/>
              <w:rPr>
                <w:rStyle w:val="title2"/>
                <w:rFonts w:ascii="Aptos" w:hAnsi="Aptos" w:cs="Helvetica"/>
                <w:b/>
                <w:bCs/>
                <w:color w:val="000000"/>
                <w:sz w:val="20"/>
                <w:szCs w:val="20"/>
              </w:rPr>
            </w:pPr>
          </w:p>
        </w:tc>
        <w:tc>
          <w:tcPr>
            <w:tcW w:w="4254" w:type="dxa"/>
          </w:tcPr>
          <w:p w14:paraId="339ACEEB" w14:textId="77777777" w:rsidR="00B5108E" w:rsidRPr="00DF0B01" w:rsidRDefault="00B5108E" w:rsidP="00DF0B01">
            <w:pPr>
              <w:spacing w:after="120"/>
              <w:rPr>
                <w:rFonts w:ascii="Aptos" w:hAnsi="Aptos" w:cs="Helvetica"/>
                <w:sz w:val="20"/>
                <w:szCs w:val="20"/>
              </w:rPr>
            </w:pPr>
          </w:p>
        </w:tc>
      </w:tr>
      <w:tr w:rsidR="00B5108E" w:rsidRPr="003241F7" w14:paraId="114E9B46" w14:textId="77777777" w:rsidTr="00DF0B01">
        <w:tc>
          <w:tcPr>
            <w:tcW w:w="7086" w:type="dxa"/>
          </w:tcPr>
          <w:p w14:paraId="511DFBD3"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SECTION 9: Extension of Time to Complete Program of Study Content</w:t>
            </w:r>
          </w:p>
          <w:p w14:paraId="0652BA27"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90"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form and submit it to their  department/unit for recommendation to the Faculty of Graduate Studies at the beginning of the student’s last term in program, prior to expiration of the respective maximum time limit. Requests for an extension are reviewed by the Faculty of Graduate Studies on a case-by-case basis.</w:t>
            </w:r>
          </w:p>
          <w:p w14:paraId="01E11395"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usual time granted for extensions is one (1)  to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91"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1A37E7E5" w14:textId="77777777" w:rsidR="00B5108E" w:rsidRPr="00DF0B01" w:rsidRDefault="00B5108E" w:rsidP="00DF0B01">
            <w:pPr>
              <w:spacing w:after="120"/>
              <w:rPr>
                <w:rFonts w:ascii="Aptos" w:hAnsi="Aptos" w:cs="Helvetica"/>
                <w:sz w:val="20"/>
                <w:szCs w:val="20"/>
              </w:rPr>
            </w:pPr>
          </w:p>
        </w:tc>
      </w:tr>
      <w:tr w:rsidR="00B5108E" w:rsidRPr="003241F7" w14:paraId="4CFDC136" w14:textId="77777777" w:rsidTr="00DF0B01">
        <w:tc>
          <w:tcPr>
            <w:tcW w:w="7086" w:type="dxa"/>
          </w:tcPr>
          <w:p w14:paraId="7C643972" w14:textId="77777777" w:rsidR="00B5108E" w:rsidRPr="00C118F8" w:rsidRDefault="00B5108E" w:rsidP="00DF0B01">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B5108E" w:rsidRPr="00C70716" w:rsidRDefault="00B5108E" w:rsidP="00DF0B01">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t>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B5108E" w:rsidRPr="00C70716" w:rsidRDefault="00B5108E" w:rsidP="00DF0B01">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t xml:space="preserve">Students may refer to the </w:t>
            </w:r>
            <w:hyperlink r:id="rId192"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B5108E" w:rsidRPr="00C70716" w:rsidRDefault="00B5108E" w:rsidP="00DF0B01">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To determine how applying for a Leave of Absence may affect your immigration status with Immigration, Refugees and Citizenship Canada, please consult with an International Student Advisor at the</w:t>
            </w:r>
            <w:hyperlink r:id="rId193"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94"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10.1 Regular Leave</w:t>
            </w:r>
          </w:p>
          <w:p w14:paraId="0930CFCC"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a period of time not to exceed one (1) year. While on a regular leave of absence, a student must not be actively engaged in their program of study or thesis/practicum research work. A student on a regular leave of absence is required to maintain continuous registration. A student on a regular leave of absence will not be assessed program fees, if any are owing, during the period of the leave; however, the appropriate continuing fee will be assessed. Any program fees deferred as a result of a regular leave will be assessed when the student returns from leave. A regular leave of absence status does not extend time limits to complete program of study as outlined in Faculty of Graduate Studies regulations.</w:t>
            </w:r>
          </w:p>
          <w:p w14:paraId="30A07597"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B5108E" w:rsidRPr="00C70716" w:rsidRDefault="00B5108E" w:rsidP="00DF0B01">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95"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2964EEC1" w14:textId="77777777" w:rsidR="00B5108E" w:rsidRPr="00DF0B01" w:rsidRDefault="00B5108E" w:rsidP="00DF0B01">
            <w:pPr>
              <w:spacing w:after="120"/>
              <w:rPr>
                <w:rFonts w:ascii="Aptos" w:hAnsi="Aptos" w:cs="Helvetica"/>
                <w:sz w:val="20"/>
                <w:szCs w:val="20"/>
              </w:rPr>
            </w:pPr>
          </w:p>
        </w:tc>
      </w:tr>
      <w:tr w:rsidR="00B5108E" w:rsidRPr="003241F7" w14:paraId="7D0E80C3" w14:textId="77777777" w:rsidTr="00DF0B01">
        <w:tc>
          <w:tcPr>
            <w:tcW w:w="7086" w:type="dxa"/>
          </w:tcPr>
          <w:p w14:paraId="0F3A3E6C"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10.2 Exceptional Leave</w:t>
            </w:r>
          </w:p>
          <w:p w14:paraId="48797466" w14:textId="77777777" w:rsidR="00B5108E" w:rsidRPr="00C70716" w:rsidRDefault="00B5108E" w:rsidP="00DF0B01">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While on an exceptional leave of absence, a student is not permitted to be engaged in their program of study or thesis/practicum work, and is not required to maintain continuous registration or pay tuition fees. In addition, the leave period would not be included in the time period allowed for the completion of </w:t>
            </w:r>
            <w:r w:rsidRPr="00C70716">
              <w:rPr>
                <w:rFonts w:ascii="Aptos" w:hAnsi="Aptos" w:cs="Helvetica"/>
                <w:color w:val="222222"/>
                <w:sz w:val="20"/>
                <w:szCs w:val="20"/>
              </w:rPr>
              <w:lastRenderedPageBreak/>
              <w:t>the degree. This leave does not cover circumstances related to travel, employment or financial concerns.</w:t>
            </w:r>
          </w:p>
          <w:p w14:paraId="4028A8B7"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B5108E" w:rsidRPr="00C70716" w:rsidRDefault="00B5108E" w:rsidP="00DF0B01">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Students are not expected to pay fees for the term in which they have been granted an exceptional leave. Upon return from the exceptional leave, students will be assessed fees as determined by the Registrar’s Office.</w:t>
            </w:r>
          </w:p>
          <w:p w14:paraId="1DB1678E" w14:textId="305A22B8" w:rsidR="00B5108E" w:rsidRPr="00C70716" w:rsidRDefault="00B5108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96"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3E524233" w14:textId="77777777" w:rsidR="00B5108E" w:rsidRPr="00DF0B01" w:rsidRDefault="00B5108E" w:rsidP="00DF0B01">
            <w:pPr>
              <w:spacing w:after="120"/>
              <w:rPr>
                <w:rFonts w:ascii="Aptos" w:hAnsi="Aptos" w:cs="Helvetica"/>
                <w:i/>
                <w:sz w:val="20"/>
                <w:szCs w:val="20"/>
              </w:rPr>
            </w:pPr>
          </w:p>
        </w:tc>
      </w:tr>
      <w:tr w:rsidR="00B5108E" w:rsidRPr="003241F7" w14:paraId="7B423774" w14:textId="77777777" w:rsidTr="00DF0B01">
        <w:tc>
          <w:tcPr>
            <w:tcW w:w="7086" w:type="dxa"/>
          </w:tcPr>
          <w:p w14:paraId="0CF2BCCC"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10.3 Parental Leave</w:t>
            </w:r>
          </w:p>
          <w:p w14:paraId="57418A51"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a period of time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time period allowed for completion of the degree.</w:t>
            </w:r>
          </w:p>
          <w:p w14:paraId="086425B6"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B5108E" w:rsidRPr="00C70716" w:rsidRDefault="00B5108E" w:rsidP="00DF0B01">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B5108E" w:rsidRPr="00C70716" w:rsidRDefault="00B5108E" w:rsidP="00DF0B01">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applications for Leaves of Absence must be submitted on the "</w:t>
            </w:r>
            <w:hyperlink r:id="rId197"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613A9AB8" w14:textId="77777777" w:rsidR="00B5108E" w:rsidRPr="00DF0B01" w:rsidRDefault="00B5108E" w:rsidP="00DF0B01">
            <w:pPr>
              <w:spacing w:after="120"/>
              <w:rPr>
                <w:rFonts w:ascii="Aptos" w:hAnsi="Aptos" w:cs="Helvetica"/>
                <w:sz w:val="20"/>
                <w:szCs w:val="20"/>
              </w:rPr>
            </w:pPr>
          </w:p>
        </w:tc>
      </w:tr>
      <w:tr w:rsidR="00B5108E" w:rsidRPr="003241F7" w14:paraId="25C190F5" w14:textId="77777777" w:rsidTr="00DF0B01">
        <w:tc>
          <w:tcPr>
            <w:tcW w:w="7086" w:type="dxa"/>
          </w:tcPr>
          <w:p w14:paraId="493DE95E"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Students granted an exceptional leave will retain the full value of a University of Manitoba Graduate Fellowship or other award whose terms and conditions are established by the Faculty of Graduate Studies. Such an award will be suspended at the onset of the leave and reinstated at the termination of the leave period (4 to 12 months) provided that the student returns to full-time study at that time. Students granted an approved parental leave will have their UMFG extended for the time of the parental leave, not to exceed one year. The </w:t>
            </w:r>
            <w:r w:rsidRPr="00C70716">
              <w:rPr>
                <w:rFonts w:ascii="Aptos" w:hAnsi="Aptos" w:cs="Helvetica"/>
                <w:color w:val="222222"/>
                <w:sz w:val="20"/>
                <w:szCs w:val="20"/>
              </w:rPr>
              <w:lastRenderedPageBreak/>
              <w:t>UMGF Award Holder’s Guide is available on the </w:t>
            </w:r>
            <w:hyperlink r:id="rId198"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B5108E" w:rsidRPr="00C70716" w:rsidRDefault="00B5108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7B819B00" w14:textId="77777777" w:rsidR="00B5108E" w:rsidRPr="00DF0B01" w:rsidRDefault="00B5108E" w:rsidP="00DF0B01">
            <w:pPr>
              <w:spacing w:after="120"/>
              <w:rPr>
                <w:rFonts w:ascii="Aptos" w:hAnsi="Aptos" w:cs="Helvetica"/>
                <w:sz w:val="20"/>
                <w:szCs w:val="20"/>
              </w:rPr>
            </w:pPr>
          </w:p>
        </w:tc>
      </w:tr>
      <w:tr w:rsidR="00B5108E" w:rsidRPr="003241F7" w14:paraId="27822B71" w14:textId="77777777" w:rsidTr="00DF0B01">
        <w:tc>
          <w:tcPr>
            <w:tcW w:w="7086" w:type="dxa"/>
          </w:tcPr>
          <w:p w14:paraId="1E4DE32C"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Vacation entitlement will be prorated for the portion of the year in which a student is registered.</w:t>
            </w:r>
          </w:p>
          <w:p w14:paraId="324DE089"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Any vacation time taken during an official closure of the university is not included as part of the 21 calendar day vacation entitlement. In addition, attendance at academic conferences shall not be considered vacation time.</w:t>
            </w:r>
          </w:p>
          <w:p w14:paraId="70ABACB3" w14:textId="77777777" w:rsidR="00B5108E" w:rsidRPr="00C70716" w:rsidRDefault="00B5108E" w:rsidP="00DF0B01">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2730AFF8" w14:textId="77777777" w:rsidR="00B5108E" w:rsidRPr="00DF0B01" w:rsidRDefault="00B5108E" w:rsidP="00DF0B01">
            <w:pPr>
              <w:spacing w:after="120"/>
              <w:rPr>
                <w:rFonts w:ascii="Aptos" w:hAnsi="Aptos" w:cs="Helvetica"/>
                <w:sz w:val="20"/>
                <w:szCs w:val="20"/>
              </w:rPr>
            </w:pPr>
          </w:p>
        </w:tc>
      </w:tr>
      <w:tr w:rsidR="00B5108E" w:rsidRPr="003241F7" w14:paraId="7C9EE250" w14:textId="77777777" w:rsidTr="00DF0B01">
        <w:tc>
          <w:tcPr>
            <w:tcW w:w="7086" w:type="dxa"/>
          </w:tcPr>
          <w:p w14:paraId="6B4654F0" w14:textId="77777777" w:rsidR="00B5108E" w:rsidRPr="00C118F8" w:rsidRDefault="00B5108E" w:rsidP="00DF0B01">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t xml:space="preserve">SECTION 11: Appeals </w:t>
            </w:r>
          </w:p>
          <w:p w14:paraId="04355AF3"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Student Advocate and make use of other available supports as needed when considering and/or pursuing the appeals process.</w:t>
            </w:r>
          </w:p>
          <w:p w14:paraId="1E73E77A"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Requests falling outside the scope of an appeal process are not appealable to a subsequent higher authority.</w:t>
            </w:r>
          </w:p>
          <w:p w14:paraId="63AFA0F8"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199"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200"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305F7ED1" w14:textId="77777777" w:rsidR="00B5108E" w:rsidRPr="00DF0B01" w:rsidRDefault="00B5108E" w:rsidP="00DF0B01">
            <w:pPr>
              <w:spacing w:after="120"/>
              <w:rPr>
                <w:rFonts w:ascii="Aptos" w:hAnsi="Aptos" w:cs="Helvetica"/>
                <w:sz w:val="20"/>
                <w:szCs w:val="20"/>
              </w:rPr>
            </w:pPr>
          </w:p>
        </w:tc>
      </w:tr>
      <w:tr w:rsidR="00B5108E" w:rsidRPr="003241F7" w14:paraId="0DE2A69F" w14:textId="77777777" w:rsidTr="00DF0B01">
        <w:tc>
          <w:tcPr>
            <w:tcW w:w="7086" w:type="dxa"/>
          </w:tcPr>
          <w:p w14:paraId="6A0D2D36"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11.2 Definitions</w:t>
            </w:r>
          </w:p>
          <w:p w14:paraId="168C69B4" w14:textId="4B4FB80E" w:rsidR="00B5108E" w:rsidRPr="00C70716" w:rsidRDefault="00B5108E" w:rsidP="00DF0B01">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“Academic Decisions” – decisions pertaining to student academic performance and/or progress in a program of study that are not disciplinary in nature</w:t>
            </w:r>
            <w:r>
              <w:rPr>
                <w:rFonts w:ascii="Aptos" w:hAnsi="Aptos" w:cs="Helvetica"/>
                <w:color w:val="222222"/>
                <w:sz w:val="20"/>
                <w:szCs w:val="20"/>
              </w:rPr>
              <w:t>;</w:t>
            </w:r>
          </w:p>
          <w:p w14:paraId="23BFE640" w14:textId="77777777" w:rsidR="00B5108E" w:rsidRPr="00C70716" w:rsidRDefault="00B5108E" w:rsidP="00DF0B01">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“Appellant” – the graduate student appealing a decision affecting the student’s own admission to, academic standing in, awards from or disciplinary action by a department/unit or the Faculty of Graduate Studies;</w:t>
            </w:r>
          </w:p>
          <w:p w14:paraId="13F0E026" w14:textId="464758C2" w:rsidR="00B5108E" w:rsidRPr="00C70716" w:rsidRDefault="00B5108E" w:rsidP="00DF0B01">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“Appeal Hearing” (or “Hearing”) – a meeting of the Appeal Panel, Appellant, and Respondent(s) that involves oral and/or written testimony and results in a decision on the outcome of the appeal</w:t>
            </w:r>
            <w:r>
              <w:rPr>
                <w:rFonts w:ascii="Aptos" w:hAnsi="Aptos" w:cs="Helvetica"/>
                <w:color w:val="222222"/>
                <w:sz w:val="20"/>
                <w:szCs w:val="20"/>
              </w:rPr>
              <w:t>;</w:t>
            </w:r>
          </w:p>
          <w:p w14:paraId="1AD3BC71" w14:textId="77777777" w:rsidR="00B5108E" w:rsidRPr="00C70716" w:rsidRDefault="00B5108E" w:rsidP="00DF0B01">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convened from the members of the Faculty of Graduate Studies Appeals Committee empowered to assess and issue decisions on appeals stemming from decisions of departments/units or the Faculty of Graduate Studies, or individuals designated to make such decisions;</w:t>
            </w:r>
          </w:p>
          <w:p w14:paraId="47F0FC17" w14:textId="73B264A9" w:rsidR="00B5108E" w:rsidRPr="00C70716" w:rsidRDefault="00B5108E" w:rsidP="00DF0B01">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“Respondent” – a representative of the Faculty of Graduate Studies designated by the Dean of the Faculty of Graduate Studies to represent the Faculty of Graduate Studies in an appeal response or hearing. In this document, “Respondent” may also refer to a “Co-respondent” invited by the Respondent to represent the department/unit unless otherwise noted</w:t>
            </w:r>
            <w:r>
              <w:rPr>
                <w:rFonts w:ascii="Aptos" w:hAnsi="Aptos" w:cs="Helvetica"/>
                <w:color w:val="222222"/>
                <w:sz w:val="20"/>
                <w:szCs w:val="20"/>
              </w:rPr>
              <w:t>;</w:t>
            </w:r>
          </w:p>
          <w:p w14:paraId="29C43815" w14:textId="34A8457A" w:rsidR="00B5108E" w:rsidRPr="00C70716" w:rsidRDefault="00B5108E" w:rsidP="00DF0B01">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“Unit” – the department/unit, office, or administrative body (excluding the Faculty of Graduate Studies) whose decision is being appealed. This is understood to include decisions taken by individuals or committees acting in the name of the department/unit and also to the 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033EF8E8" w14:textId="77777777" w:rsidR="00B5108E" w:rsidRPr="00DF0B01" w:rsidRDefault="00B5108E" w:rsidP="00DF0B01">
            <w:pPr>
              <w:spacing w:after="120"/>
              <w:rPr>
                <w:rFonts w:ascii="Aptos" w:hAnsi="Aptos" w:cs="Helvetica"/>
                <w:sz w:val="20"/>
                <w:szCs w:val="20"/>
              </w:rPr>
            </w:pPr>
          </w:p>
        </w:tc>
      </w:tr>
      <w:tr w:rsidR="00B5108E" w:rsidRPr="003241F7" w14:paraId="4903E952" w14:textId="77777777" w:rsidTr="00DF0B01">
        <w:tc>
          <w:tcPr>
            <w:tcW w:w="7086" w:type="dxa"/>
          </w:tcPr>
          <w:p w14:paraId="439B5E14"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B5108E" w:rsidRPr="00C70716" w:rsidRDefault="00B5108E" w:rsidP="00DF0B01">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admission;</w:t>
            </w:r>
          </w:p>
          <w:p w14:paraId="0115B25A" w14:textId="77777777" w:rsidR="00B5108E" w:rsidRPr="00C70716" w:rsidRDefault="00B5108E" w:rsidP="00DF0B01">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academic;</w:t>
            </w:r>
          </w:p>
          <w:p w14:paraId="3867DBD2" w14:textId="77777777" w:rsidR="00B5108E" w:rsidRPr="00C70716" w:rsidRDefault="00B5108E" w:rsidP="00DF0B01">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discipline;</w:t>
            </w:r>
          </w:p>
          <w:p w14:paraId="0368D8D1" w14:textId="77777777" w:rsidR="00B5108E" w:rsidRPr="00C70716" w:rsidRDefault="00B5108E" w:rsidP="00DF0B01">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other (e.g., fee, term work and final grade appeals).</w:t>
            </w:r>
          </w:p>
          <w:p w14:paraId="68527A7A"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B5108E" w:rsidRPr="00C70716" w:rsidRDefault="00B5108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flow chart of The University of Manitoba Appeals Processes is available on the </w:t>
            </w:r>
            <w:hyperlink r:id="rId201"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1B219A0E" w14:textId="77777777" w:rsidR="00B5108E" w:rsidRPr="00DF0B01" w:rsidRDefault="00B5108E" w:rsidP="00DF0B01">
            <w:pPr>
              <w:spacing w:after="120"/>
              <w:rPr>
                <w:rFonts w:ascii="Aptos" w:hAnsi="Aptos" w:cs="Helvetica"/>
                <w:sz w:val="20"/>
                <w:szCs w:val="20"/>
              </w:rPr>
            </w:pPr>
          </w:p>
        </w:tc>
      </w:tr>
      <w:tr w:rsidR="00B5108E" w:rsidRPr="003241F7" w14:paraId="4527F11A" w14:textId="77777777" w:rsidTr="00DF0B01">
        <w:tc>
          <w:tcPr>
            <w:tcW w:w="7086" w:type="dxa"/>
          </w:tcPr>
          <w:p w14:paraId="6B4CEC02"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B5108E" w:rsidRPr="00C70716" w:rsidRDefault="00B5108E" w:rsidP="00DF0B01">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202"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2645904F" w14:textId="77777777" w:rsidR="00B5108E" w:rsidRPr="00DF0B01" w:rsidRDefault="00B5108E" w:rsidP="00DF0B01">
            <w:pPr>
              <w:spacing w:after="120"/>
              <w:rPr>
                <w:rFonts w:ascii="Aptos" w:hAnsi="Aptos" w:cs="Helvetica"/>
                <w:sz w:val="20"/>
                <w:szCs w:val="20"/>
              </w:rPr>
            </w:pPr>
          </w:p>
        </w:tc>
      </w:tr>
      <w:tr w:rsidR="00B5108E" w:rsidRPr="003241F7" w14:paraId="55CEF7F5" w14:textId="77777777" w:rsidTr="00DF0B01">
        <w:tc>
          <w:tcPr>
            <w:tcW w:w="7086" w:type="dxa"/>
          </w:tcPr>
          <w:p w14:paraId="0200517A"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B5108E" w:rsidRPr="00C70716" w:rsidRDefault="00B5108E" w:rsidP="00DF0B01">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B5108E" w:rsidRPr="00C70716" w:rsidRDefault="00B5108E" w:rsidP="00DF0B01">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a department/unit on academic matters (e.g., first failure of a candidacy examination) only after they have been addressed via the appropriate department/unit-level appeal process (if any), as is outlined in the department/unit supplementary regulations;</w:t>
            </w:r>
          </w:p>
          <w:p w14:paraId="7D6623F8" w14:textId="77777777" w:rsidR="00B5108E" w:rsidRPr="00C70716" w:rsidRDefault="00B5108E" w:rsidP="00DF0B01">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B5108E" w:rsidRPr="00C70716" w:rsidRDefault="00B5108E" w:rsidP="00DF0B01">
            <w:pPr>
              <w:numPr>
                <w:ilvl w:val="0"/>
                <w:numId w:val="4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negative decision from the Registrar’s Office on a final grade or term work grade appeal.</w:t>
            </w:r>
          </w:p>
          <w:p w14:paraId="658AF554"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B5108E" w:rsidRPr="00C70716" w:rsidRDefault="00B5108E" w:rsidP="00DF0B01">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203"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75277FCD" w14:textId="77777777" w:rsidR="00B5108E" w:rsidRPr="00DF0B01" w:rsidRDefault="00B5108E" w:rsidP="00DF0B01">
            <w:pPr>
              <w:spacing w:after="120"/>
              <w:rPr>
                <w:rFonts w:ascii="Aptos" w:hAnsi="Aptos" w:cs="Helvetica"/>
                <w:sz w:val="20"/>
                <w:szCs w:val="20"/>
              </w:rPr>
            </w:pPr>
          </w:p>
        </w:tc>
      </w:tr>
      <w:tr w:rsidR="00B5108E" w:rsidRPr="003241F7" w14:paraId="5C0C4684" w14:textId="77777777" w:rsidTr="00DF0B01">
        <w:tc>
          <w:tcPr>
            <w:tcW w:w="7086" w:type="dxa"/>
          </w:tcPr>
          <w:p w14:paraId="56861B22" w14:textId="77777777" w:rsidR="00B5108E" w:rsidRPr="00C118F8" w:rsidRDefault="00B5108E" w:rsidP="00DF0B01">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11.5.2 Composition of an Appeal Panel</w:t>
            </w:r>
          </w:p>
          <w:p w14:paraId="71CBD4BF"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Faculty members or students are disqualified from participating on an Appeal Panel if they:</w:t>
            </w:r>
          </w:p>
          <w:p w14:paraId="33AD84B8" w14:textId="77777777" w:rsidR="00B5108E" w:rsidRPr="00C70716" w:rsidRDefault="00B5108E" w:rsidP="00DF0B01">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any academic appointment in the department/unit in which the appellant is registered;</w:t>
            </w:r>
          </w:p>
          <w:p w14:paraId="22C95EE3" w14:textId="77777777" w:rsidR="00B5108E" w:rsidRPr="00C70716" w:rsidRDefault="00B5108E" w:rsidP="00DF0B01">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are/were a student in the department/unit in which the appellant is registered;</w:t>
            </w:r>
          </w:p>
          <w:p w14:paraId="2249EE5A" w14:textId="77777777" w:rsidR="00B5108E" w:rsidRPr="00C70716" w:rsidRDefault="00B5108E" w:rsidP="00DF0B01">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B5108E" w:rsidRPr="00C70716" w:rsidRDefault="00B5108E" w:rsidP="00DF0B01">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All members of an Appeal Panel shall participate in all of the deliberations essential for the determination of the matter in dispute. If, in the course of hearing an appeal, a member is not present at the commencement of the hearing or a member cannot continue, the Panel may elect to proceed in the absence of that member. If more than one (1) member is not present at the commencement or cannot continue, the Appeal Panel must adjourn the proceedings.</w:t>
            </w:r>
          </w:p>
        </w:tc>
        <w:tc>
          <w:tcPr>
            <w:tcW w:w="4254" w:type="dxa"/>
          </w:tcPr>
          <w:p w14:paraId="5D0D0E5E" w14:textId="77777777" w:rsidR="00B5108E" w:rsidRPr="00DF0B01" w:rsidRDefault="00B5108E" w:rsidP="00DF0B01">
            <w:pPr>
              <w:spacing w:after="120"/>
              <w:rPr>
                <w:rFonts w:ascii="Aptos" w:hAnsi="Aptos" w:cs="Helvetica"/>
                <w:sz w:val="20"/>
                <w:szCs w:val="20"/>
              </w:rPr>
            </w:pPr>
          </w:p>
        </w:tc>
      </w:tr>
      <w:tr w:rsidR="00B5108E" w:rsidRPr="003241F7" w14:paraId="12B099BC" w14:textId="77777777" w:rsidTr="00DF0B01">
        <w:tc>
          <w:tcPr>
            <w:tcW w:w="7086" w:type="dxa"/>
          </w:tcPr>
          <w:p w14:paraId="6CBA5226" w14:textId="77777777" w:rsidR="00B5108E" w:rsidRPr="00C118F8" w:rsidRDefault="00B5108E" w:rsidP="00DF0B01">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B5108E" w:rsidRPr="00C70716" w:rsidRDefault="00B5108E" w:rsidP="00DF0B01">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
          <w:p w14:paraId="1C995080" w14:textId="77777777" w:rsidR="00B5108E" w:rsidRPr="00C70716" w:rsidRDefault="00B5108E" w:rsidP="00DF0B01">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procedures;</w:t>
            </w:r>
          </w:p>
          <w:p w14:paraId="40B1FF8A" w14:textId="77777777" w:rsidR="00B5108E" w:rsidRPr="00C70716" w:rsidRDefault="00B5108E" w:rsidP="00DF0B01">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department/unit or Faculty of Graduate Studies regulation has been unfairly or improperly applied, or has become inapplicable through lapse of time;</w:t>
            </w:r>
          </w:p>
          <w:p w14:paraId="07A51E17" w14:textId="77777777" w:rsidR="00B5108E" w:rsidRPr="00C70716" w:rsidRDefault="00B5108E" w:rsidP="00DF0B01">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
          <w:p w14:paraId="647FFA5F" w14:textId="77777777" w:rsidR="00B5108E" w:rsidRPr="00C70716" w:rsidRDefault="00B5108E" w:rsidP="00DF0B01">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is apparent conflict between a Senate Regulation, a Faculty of Graduate Studies policy and/or a department/unit regulation.</w:t>
            </w:r>
          </w:p>
          <w:p w14:paraId="1CB4FA30" w14:textId="77777777" w:rsidR="00B5108E" w:rsidRPr="00C70716" w:rsidRDefault="00B5108E" w:rsidP="00DF0B01">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B5108E" w:rsidRPr="00C70716" w:rsidRDefault="00B5108E" w:rsidP="00DF0B01">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the right of the appellant to know that a matter is under consideration and the nature of the matter being considered (e.g., academic performance, appeal);</w:t>
            </w:r>
          </w:p>
          <w:p w14:paraId="065CA59F" w14:textId="77777777" w:rsidR="00B5108E" w:rsidRPr="00C70716" w:rsidRDefault="00B5108E" w:rsidP="00DF0B01">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lastRenderedPageBreak/>
              <w:t xml:space="preserve">the right of the appellant to know what evidence has been given and what statements have been made affecting them; </w:t>
            </w:r>
          </w:p>
          <w:p w14:paraId="2B4A6FFF" w14:textId="77777777" w:rsidR="00B5108E" w:rsidRPr="00C70716" w:rsidRDefault="00B5108E" w:rsidP="00DF0B01">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be heard (i.e., to be able to respond to any statements and decisions that may affect them); </w:t>
            </w:r>
          </w:p>
          <w:p w14:paraId="3129E134" w14:textId="367E3269" w:rsidR="00B5108E" w:rsidRPr="00C70716" w:rsidRDefault="00B5108E" w:rsidP="00DF0B01">
            <w:pPr>
              <w:pStyle w:val="ListParagraph"/>
              <w:numPr>
                <w:ilvl w:val="0"/>
                <w:numId w:val="49"/>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1CBA36A8" w14:textId="77777777" w:rsidR="00B5108E" w:rsidRPr="00DF0B01" w:rsidRDefault="00B5108E" w:rsidP="00DF0B01">
            <w:pPr>
              <w:spacing w:after="120"/>
              <w:rPr>
                <w:rFonts w:ascii="Aptos" w:hAnsi="Aptos" w:cs="Helvetica"/>
                <w:sz w:val="20"/>
                <w:szCs w:val="20"/>
              </w:rPr>
            </w:pPr>
          </w:p>
        </w:tc>
      </w:tr>
      <w:tr w:rsidR="00B5108E" w:rsidRPr="003241F7" w14:paraId="5C0AF0E8" w14:textId="77777777" w:rsidTr="00DF0B01">
        <w:tc>
          <w:tcPr>
            <w:tcW w:w="7086" w:type="dxa"/>
          </w:tcPr>
          <w:p w14:paraId="680DC67C" w14:textId="77777777" w:rsidR="00B5108E" w:rsidRPr="00C118F8" w:rsidRDefault="00B5108E" w:rsidP="00DF0B01">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B5108E" w:rsidRPr="00C70716" w:rsidRDefault="00B5108E" w:rsidP="00DF0B01">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6A51A618" w14:textId="77777777" w:rsidR="00B5108E" w:rsidRPr="00DF0B01" w:rsidRDefault="00B5108E" w:rsidP="00DF0B01">
            <w:pPr>
              <w:spacing w:after="120"/>
              <w:rPr>
                <w:rFonts w:ascii="Aptos" w:hAnsi="Aptos" w:cs="Helvetica"/>
                <w:sz w:val="20"/>
                <w:szCs w:val="20"/>
              </w:rPr>
            </w:pPr>
          </w:p>
        </w:tc>
      </w:tr>
      <w:tr w:rsidR="00B5108E" w:rsidRPr="003241F7" w14:paraId="25A7EF58" w14:textId="77777777" w:rsidTr="00DF0B01">
        <w:tc>
          <w:tcPr>
            <w:tcW w:w="7086" w:type="dxa"/>
          </w:tcPr>
          <w:p w14:paraId="3C1F51C5" w14:textId="77777777" w:rsidR="00B5108E" w:rsidRPr="00C118F8" w:rsidRDefault="00B5108E" w:rsidP="00DF0B01">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B5108E" w:rsidRPr="00C118F8" w:rsidRDefault="00B5108E" w:rsidP="00DF0B01">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B5108E" w:rsidRPr="00C70716" w:rsidRDefault="00B5108E" w:rsidP="00DF0B01">
            <w:pPr>
              <w:pStyle w:val="NormalWeb"/>
              <w:rPr>
                <w:rFonts w:ascii="Aptos" w:hAnsi="Aptos" w:cs="Helvetica"/>
                <w:b/>
                <w:bCs/>
                <w:color w:val="000000"/>
                <w:sz w:val="20"/>
                <w:szCs w:val="20"/>
              </w:rPr>
            </w:pPr>
            <w:r w:rsidRPr="00C70716">
              <w:rPr>
                <w:rFonts w:ascii="Aptos" w:hAnsi="Aptos" w:cs="Helvetica"/>
                <w:color w:val="222222"/>
                <w:sz w:val="20"/>
                <w:szCs w:val="20"/>
              </w:rPr>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7EB94836" w14:textId="77777777" w:rsidR="00B5108E" w:rsidRPr="00DF0B01" w:rsidRDefault="00B5108E" w:rsidP="00DF0B01">
            <w:pPr>
              <w:spacing w:after="120"/>
              <w:rPr>
                <w:rFonts w:ascii="Aptos" w:hAnsi="Aptos" w:cs="Helvetica"/>
                <w:sz w:val="20"/>
                <w:szCs w:val="20"/>
              </w:rPr>
            </w:pPr>
          </w:p>
        </w:tc>
      </w:tr>
      <w:tr w:rsidR="00B5108E" w:rsidRPr="003241F7" w14:paraId="40646F30" w14:textId="77777777" w:rsidTr="00DF0B01">
        <w:tc>
          <w:tcPr>
            <w:tcW w:w="7086" w:type="dxa"/>
          </w:tcPr>
          <w:p w14:paraId="0DCC662B" w14:textId="77777777" w:rsidR="00B5108E" w:rsidRPr="00C118F8" w:rsidRDefault="00B5108E" w:rsidP="00DF0B01">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appellant may appeal the Dean’s decision to the Faculty of Graduate Studies Appeals Committee within fifteen (15) working days of the date of the letter of decision. This is considered a second-level appeal.</w:t>
            </w:r>
          </w:p>
          <w:p w14:paraId="21DC7A45"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Hearing and the appellant and Dean of Graduate Studies will be notified in writing. If the Appeal Panel determines that the appellant has substantiated their grounds for appeal, the appellant and Dean of Graduate Studies will be notified and a Hearing scheduled.</w:t>
            </w:r>
          </w:p>
          <w:p w14:paraId="689EB72A" w14:textId="224B6FBA" w:rsidR="00B5108E" w:rsidRPr="00C70716" w:rsidRDefault="00B5108E" w:rsidP="00DF0B01">
            <w:pPr>
              <w:pStyle w:val="NormalWeb"/>
              <w:rPr>
                <w:rFonts w:ascii="Aptos" w:hAnsi="Aptos" w:cs="Helvetica"/>
                <w:b/>
                <w:color w:val="000000"/>
                <w:sz w:val="20"/>
                <w:szCs w:val="20"/>
              </w:rPr>
            </w:pPr>
            <w:r w:rsidRPr="00C70716">
              <w:rPr>
                <w:rFonts w:ascii="Aptos" w:hAnsi="Aptos" w:cs="Helvetica"/>
                <w:color w:val="222222"/>
                <w:sz w:val="20"/>
                <w:szCs w:val="20"/>
              </w:rPr>
              <w:lastRenderedPageBreak/>
              <w:t xml:space="preserve">If it is determined that the appeal will proceed to a hearing, the Appeal Panel may request additional information or request oral and/or written testimony from identified witnesses. </w:t>
            </w:r>
          </w:p>
        </w:tc>
        <w:tc>
          <w:tcPr>
            <w:tcW w:w="4254" w:type="dxa"/>
          </w:tcPr>
          <w:p w14:paraId="12436B3F" w14:textId="77777777" w:rsidR="00B5108E" w:rsidRPr="00DF0B01" w:rsidRDefault="00B5108E" w:rsidP="00DF0B01">
            <w:pPr>
              <w:spacing w:after="120"/>
              <w:rPr>
                <w:rFonts w:ascii="Aptos" w:hAnsi="Aptos" w:cs="Helvetica"/>
                <w:sz w:val="20"/>
                <w:szCs w:val="20"/>
              </w:rPr>
            </w:pPr>
          </w:p>
        </w:tc>
      </w:tr>
      <w:tr w:rsidR="00B5108E" w:rsidRPr="003241F7" w14:paraId="0A325D46" w14:textId="77777777" w:rsidTr="00DF0B01">
        <w:tc>
          <w:tcPr>
            <w:tcW w:w="7086" w:type="dxa"/>
          </w:tcPr>
          <w:p w14:paraId="4309F110" w14:textId="77777777" w:rsidR="00B5108E" w:rsidRPr="00C118F8" w:rsidRDefault="00B5108E" w:rsidP="00DF0B01">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B5108E" w:rsidRPr="00C70716" w:rsidRDefault="00B5108E" w:rsidP="00DF0B01">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
          <w:p w14:paraId="2D5A094F" w14:textId="77777777" w:rsidR="00B5108E" w:rsidRPr="00C70716" w:rsidRDefault="00B5108E" w:rsidP="00DF0B01">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a support person to the Hearing at least ten (10) working days prior to the date of the Hearing;</w:t>
            </w:r>
          </w:p>
          <w:p w14:paraId="7223DFE2" w14:textId="77777777" w:rsidR="00B5108E" w:rsidRPr="00C70716" w:rsidRDefault="00B5108E" w:rsidP="00DF0B01">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legal counsel to the Hearing at least twenty (20) working days prior to the date of the Hearing, and reserves the right to bring a representative from The University of Manitoba’s Legal Counsel once this notice is received.</w:t>
            </w:r>
          </w:p>
          <w:p w14:paraId="6550C62E"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It is the responsibility of the party calling witnesses to ensure that the witnesses are informed of the date and time of the hearing.</w:t>
            </w:r>
          </w:p>
          <w:p w14:paraId="66CFADE6"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Faculty of Graduate Studies will notify the Appeal Panel, appellant, and respondent of the date, time, and location and/or virtual platform of the Hearing, and will provide these parties with a Hearing Package containing all documentation to be considered in the adjudication of the appeal  at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B5108E" w:rsidRPr="00C70716" w:rsidRDefault="00B5108E" w:rsidP="00DF0B01">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will be invited to make an opening statement, followed by rounds of questioning by the Panel and then the respondent;</w:t>
            </w:r>
          </w:p>
          <w:p w14:paraId="1B03F4CC" w14:textId="77777777" w:rsidR="00B5108E" w:rsidRPr="00C70716" w:rsidRDefault="00B5108E" w:rsidP="00DF0B01">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respondent will be invited to make an opening statement, followed by rounds of questioning by the Panel and then the appellant and/or representative;</w:t>
            </w:r>
          </w:p>
          <w:p w14:paraId="01D30098" w14:textId="77777777" w:rsidR="00B5108E" w:rsidRPr="00C70716" w:rsidRDefault="00B5108E" w:rsidP="00DF0B01">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have the opportunity to ask further questions of all parties;</w:t>
            </w:r>
          </w:p>
          <w:p w14:paraId="16CA6977" w14:textId="77777777" w:rsidR="00B5108E" w:rsidRPr="00C70716" w:rsidRDefault="00B5108E" w:rsidP="00DF0B01">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If applicable, witnesses will be called upon to enter the room individually. The Panel, appellant and/or representative and respondent will have the opportunity to ask questions;</w:t>
            </w:r>
          </w:p>
          <w:p w14:paraId="6E3CAE15" w14:textId="77777777" w:rsidR="00B5108E" w:rsidRPr="00C70716" w:rsidRDefault="00B5108E" w:rsidP="00DF0B01">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and respondent will make closing statements. No new information is permitted to be presented at this time;</w:t>
            </w:r>
          </w:p>
          <w:p w14:paraId="28EF40C9" w14:textId="77777777" w:rsidR="00B5108E" w:rsidRPr="00C70716" w:rsidRDefault="00B5108E" w:rsidP="00DF0B01">
            <w:pPr>
              <w:numPr>
                <w:ilvl w:val="0"/>
                <w:numId w:val="51"/>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2F9C5F3D" w14:textId="77777777" w:rsidR="00B5108E" w:rsidRPr="00DF0B01" w:rsidRDefault="00B5108E" w:rsidP="00DF0B01">
            <w:pPr>
              <w:spacing w:after="120"/>
              <w:rPr>
                <w:rFonts w:ascii="Aptos" w:hAnsi="Aptos" w:cs="Helvetica"/>
                <w:sz w:val="20"/>
                <w:szCs w:val="20"/>
              </w:rPr>
            </w:pPr>
          </w:p>
        </w:tc>
      </w:tr>
      <w:tr w:rsidR="00B5108E" w:rsidRPr="003241F7" w14:paraId="01DDEE32" w14:textId="77777777" w:rsidTr="00DF0B01">
        <w:tc>
          <w:tcPr>
            <w:tcW w:w="7086" w:type="dxa"/>
          </w:tcPr>
          <w:p w14:paraId="5C355553" w14:textId="77777777" w:rsidR="00B5108E" w:rsidRPr="00C118F8" w:rsidRDefault="00B5108E" w:rsidP="00DF0B01">
            <w:pPr>
              <w:pStyle w:val="NormalWeb"/>
              <w:rPr>
                <w:rFonts w:ascii="Aptos" w:hAnsi="Aptos" w:cs="Helvetica"/>
                <w:b/>
                <w:bCs/>
                <w:color w:val="000000"/>
                <w:sz w:val="20"/>
                <w:szCs w:val="20"/>
              </w:rPr>
            </w:pPr>
            <w:r w:rsidRPr="00C118F8">
              <w:rPr>
                <w:rFonts w:ascii="Aptos" w:hAnsi="Aptos" w:cs="Helvetica"/>
                <w:b/>
                <w:bCs/>
                <w:color w:val="000000"/>
                <w:sz w:val="20"/>
                <w:szCs w:val="20"/>
              </w:rPr>
              <w:t>11.5.5.4 Disposition</w:t>
            </w:r>
          </w:p>
          <w:p w14:paraId="711EA698" w14:textId="0517297F" w:rsidR="00B5108E" w:rsidRPr="00C70716" w:rsidRDefault="00B5108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Chair of the Appeal Panel shall inform the Dean of the Faculty of Graduate Studies in writing of the disposition of the appeal, the reasons for the decision, and any actions or recommendations resulting from the Panel’s deliberations. The Dean of the Faculty of Graduate Studies shall, in turn, inform the appellant, their representative, and the department/unit in writing of the disposition of the </w:t>
            </w:r>
            <w:r w:rsidRPr="00C70716">
              <w:rPr>
                <w:rFonts w:ascii="Aptos" w:hAnsi="Aptos" w:cs="Helvetica"/>
                <w:color w:val="222222"/>
                <w:sz w:val="20"/>
                <w:szCs w:val="20"/>
              </w:rPr>
              <w:lastRenderedPageBreak/>
              <w:t>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6AE40BF4" w14:textId="77777777" w:rsidR="00B5108E" w:rsidRPr="00DF0B01" w:rsidRDefault="00B5108E" w:rsidP="00DF0B01">
            <w:pPr>
              <w:spacing w:after="120"/>
              <w:rPr>
                <w:rFonts w:ascii="Aptos" w:hAnsi="Aptos" w:cs="Helvetica"/>
                <w:sz w:val="20"/>
                <w:szCs w:val="20"/>
              </w:rPr>
            </w:pPr>
          </w:p>
        </w:tc>
      </w:tr>
      <w:tr w:rsidR="00B5108E" w:rsidRPr="003241F7" w14:paraId="5F4FB1E9" w14:textId="77777777" w:rsidTr="00DF0B01">
        <w:tc>
          <w:tcPr>
            <w:tcW w:w="7086" w:type="dxa"/>
          </w:tcPr>
          <w:p w14:paraId="649FA688" w14:textId="0A380C62" w:rsidR="00B5108E" w:rsidRPr="00C118F8" w:rsidRDefault="00B5108E" w:rsidP="00DF0B01">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B5108E" w:rsidRPr="00C70716" w:rsidRDefault="00B5108E" w:rsidP="00DF0B01">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204"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54305502" w14:textId="77777777" w:rsidR="00B5108E" w:rsidRPr="00DF0B01" w:rsidRDefault="00B5108E" w:rsidP="00DF0B01">
            <w:pPr>
              <w:spacing w:after="120"/>
              <w:rPr>
                <w:rFonts w:ascii="Aptos" w:hAnsi="Aptos" w:cs="Helvetica"/>
                <w:sz w:val="20"/>
                <w:szCs w:val="20"/>
              </w:rPr>
            </w:pPr>
          </w:p>
        </w:tc>
      </w:tr>
      <w:tr w:rsidR="00B5108E" w:rsidRPr="003241F7" w14:paraId="1A062FA7" w14:textId="77777777" w:rsidTr="00DF0B01">
        <w:tc>
          <w:tcPr>
            <w:tcW w:w="7086" w:type="dxa"/>
          </w:tcPr>
          <w:p w14:paraId="1E9B3E82"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specific jurisdiction of each of the Disciplinary Authorities is outlined in:</w:t>
            </w:r>
          </w:p>
          <w:p w14:paraId="26081007" w14:textId="77777777" w:rsidR="00B5108E" w:rsidRPr="00C70716" w:rsidRDefault="00B5108E" w:rsidP="00DF0B01">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B5108E" w:rsidRPr="00C70716" w:rsidRDefault="00B5108E" w:rsidP="00DF0B01">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B5108E" w:rsidRPr="00C70716" w:rsidRDefault="00B5108E" w:rsidP="00DF0B01">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205"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appeal is from a decision of the L.D.C., the appeal must be submitted to the Secretary of the </w:t>
            </w:r>
            <w:hyperlink r:id="rId206"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16A5B2D3" w14:textId="77777777" w:rsidR="00B5108E" w:rsidRPr="00DF0B01" w:rsidRDefault="00B5108E" w:rsidP="00DF0B01">
            <w:pPr>
              <w:spacing w:after="120"/>
              <w:rPr>
                <w:rFonts w:ascii="Aptos" w:hAnsi="Aptos" w:cs="Helvetica"/>
                <w:sz w:val="20"/>
                <w:szCs w:val="20"/>
              </w:rPr>
            </w:pPr>
          </w:p>
        </w:tc>
      </w:tr>
      <w:tr w:rsidR="00B5108E" w:rsidRPr="003241F7" w14:paraId="68666842" w14:textId="77777777" w:rsidTr="00DF0B01">
        <w:tc>
          <w:tcPr>
            <w:tcW w:w="7086" w:type="dxa"/>
          </w:tcPr>
          <w:p w14:paraId="79C0130A"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7A2AA087" w14:textId="77777777" w:rsidR="00B5108E" w:rsidRPr="00DF0B01" w:rsidRDefault="00B5108E" w:rsidP="00DF0B01">
            <w:pPr>
              <w:spacing w:after="120"/>
              <w:rPr>
                <w:rFonts w:ascii="Aptos" w:hAnsi="Aptos" w:cs="Helvetica"/>
                <w:sz w:val="20"/>
                <w:szCs w:val="20"/>
              </w:rPr>
            </w:pPr>
          </w:p>
        </w:tc>
      </w:tr>
      <w:tr w:rsidR="00B5108E" w:rsidRPr="003241F7" w14:paraId="1002F320" w14:textId="77777777" w:rsidTr="00DF0B01">
        <w:tc>
          <w:tcPr>
            <w:tcW w:w="7086" w:type="dxa"/>
          </w:tcPr>
          <w:p w14:paraId="29858D0A"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207"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B5108E" w:rsidRPr="00C70716" w:rsidRDefault="00B5108E" w:rsidP="00DF0B01">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finding of facts;</w:t>
            </w:r>
          </w:p>
          <w:p w14:paraId="734928A1" w14:textId="77777777" w:rsidR="00B5108E" w:rsidRPr="00010FB6" w:rsidRDefault="00B5108E" w:rsidP="00DF0B01">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t>the disposition determined by the disciplinary authority; or</w:t>
            </w:r>
          </w:p>
          <w:p w14:paraId="46E43255" w14:textId="746C215F" w:rsidR="00B5108E" w:rsidRPr="00C70716" w:rsidRDefault="00B5108E" w:rsidP="00DF0B01">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252F77EA" w14:textId="77777777" w:rsidR="00B5108E" w:rsidRPr="00DF0B01" w:rsidRDefault="00B5108E" w:rsidP="00DF0B01">
            <w:pPr>
              <w:spacing w:after="120"/>
              <w:rPr>
                <w:rFonts w:ascii="Aptos" w:hAnsi="Aptos" w:cs="Helvetica"/>
                <w:sz w:val="20"/>
                <w:szCs w:val="20"/>
              </w:rPr>
            </w:pPr>
          </w:p>
        </w:tc>
      </w:tr>
      <w:tr w:rsidR="00B5108E" w:rsidRPr="003241F7" w14:paraId="3D56D3CE" w14:textId="77777777" w:rsidTr="00DF0B01">
        <w:tc>
          <w:tcPr>
            <w:tcW w:w="7086" w:type="dxa"/>
          </w:tcPr>
          <w:p w14:paraId="32B5CB94" w14:textId="77777777" w:rsidR="00B5108E" w:rsidRPr="00C118F8" w:rsidRDefault="00B5108E" w:rsidP="00DF0B01">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lastRenderedPageBreak/>
              <w:t>11.7 Other Appeals</w:t>
            </w:r>
          </w:p>
          <w:p w14:paraId="034FC5C9"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08"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1E3FE9B4" w14:textId="77777777" w:rsidR="00B5108E" w:rsidRPr="00DF0B01" w:rsidRDefault="00B5108E" w:rsidP="00DF0B01">
            <w:pPr>
              <w:spacing w:after="120"/>
              <w:rPr>
                <w:rFonts w:ascii="Aptos" w:hAnsi="Aptos" w:cs="Helvetica"/>
                <w:sz w:val="20"/>
                <w:szCs w:val="20"/>
              </w:rPr>
            </w:pPr>
          </w:p>
        </w:tc>
      </w:tr>
      <w:tr w:rsidR="00B5108E" w:rsidRPr="003241F7" w14:paraId="5C2F2356" w14:textId="77777777" w:rsidTr="00DF0B01">
        <w:tc>
          <w:tcPr>
            <w:tcW w:w="7086" w:type="dxa"/>
          </w:tcPr>
          <w:p w14:paraId="4CB65EC7"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B5108E" w:rsidRPr="00C70716" w:rsidRDefault="00B5108E" w:rsidP="00DF0B01">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Students are encouraged to discuss matters relating to grading of term work with their instructor in the first instance. Further appeals of grades on academic term work shall be directed, by the appellant, to the department/unit responsible for 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09"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27012D65" w14:textId="77777777" w:rsidR="00B5108E" w:rsidRPr="00DF0B01" w:rsidRDefault="00B5108E" w:rsidP="00DF0B01">
            <w:pPr>
              <w:spacing w:after="120"/>
              <w:rPr>
                <w:rFonts w:ascii="Aptos" w:hAnsi="Aptos" w:cs="Helvetica"/>
                <w:sz w:val="20"/>
                <w:szCs w:val="20"/>
              </w:rPr>
            </w:pPr>
          </w:p>
        </w:tc>
      </w:tr>
      <w:tr w:rsidR="00B5108E" w:rsidRPr="003241F7" w14:paraId="569C9F3C" w14:textId="77777777" w:rsidTr="00DF0B01">
        <w:tc>
          <w:tcPr>
            <w:tcW w:w="7086" w:type="dxa"/>
          </w:tcPr>
          <w:p w14:paraId="7E76C2F6"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B5108E" w:rsidRPr="00C70716" w:rsidRDefault="00B5108E" w:rsidP="00DF0B01">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t>Please refer to the </w:t>
            </w:r>
            <w:hyperlink r:id="rId210"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B5108E" w:rsidRPr="00C70716" w:rsidRDefault="00B5108E" w:rsidP="00DF0B01">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2835E97E" w14:textId="77777777" w:rsidR="00B5108E" w:rsidRPr="00DF0B01" w:rsidRDefault="00B5108E" w:rsidP="00DF0B01">
            <w:pPr>
              <w:spacing w:after="120"/>
              <w:rPr>
                <w:rFonts w:ascii="Aptos" w:hAnsi="Aptos" w:cs="Helvetica"/>
                <w:sz w:val="20"/>
                <w:szCs w:val="20"/>
              </w:rPr>
            </w:pPr>
          </w:p>
        </w:tc>
      </w:tr>
      <w:tr w:rsidR="00B5108E" w:rsidRPr="003241F7" w14:paraId="091BDB40" w14:textId="77777777" w:rsidTr="00DF0B01">
        <w:tc>
          <w:tcPr>
            <w:tcW w:w="7086" w:type="dxa"/>
          </w:tcPr>
          <w:p w14:paraId="6A53B046"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B5108E" w:rsidRPr="00C70716" w:rsidRDefault="00B5108E" w:rsidP="00DF0B01">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11"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5E11A362" w14:textId="77777777" w:rsidR="00B5108E" w:rsidRPr="00DF0B01" w:rsidRDefault="00B5108E" w:rsidP="00DF0B01">
            <w:pPr>
              <w:spacing w:after="120"/>
              <w:rPr>
                <w:rFonts w:ascii="Aptos" w:hAnsi="Aptos" w:cs="Helvetica"/>
                <w:sz w:val="20"/>
                <w:szCs w:val="20"/>
              </w:rPr>
            </w:pPr>
          </w:p>
        </w:tc>
      </w:tr>
      <w:tr w:rsidR="00B5108E" w:rsidRPr="003241F7" w14:paraId="00A1C4A7" w14:textId="77777777" w:rsidTr="00DF0B01">
        <w:tc>
          <w:tcPr>
            <w:tcW w:w="7086" w:type="dxa"/>
          </w:tcPr>
          <w:p w14:paraId="02CCBDF1"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All Ph.D. candidates and Master’s students in a thesis stream may present a thesis in one of two acceptable formats:</w:t>
            </w:r>
          </w:p>
          <w:p w14:paraId="19D3DC4E" w14:textId="77777777" w:rsidR="00B5108E" w:rsidRPr="00C70716" w:rsidRDefault="00B5108E" w:rsidP="00DF0B01">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B5108E" w:rsidRPr="00C70716" w:rsidRDefault="00B5108E" w:rsidP="00DF0B01">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Manuscript/grouped manuscript style</w:t>
            </w:r>
          </w:p>
          <w:p w14:paraId="66BF7149"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Master’s student may present a practicum only in regular style format. </w:t>
            </w:r>
          </w:p>
          <w:p w14:paraId="5969D975" w14:textId="77777777" w:rsidR="00B5108E" w:rsidRPr="00C70716" w:rsidRDefault="00B5108E" w:rsidP="00DF0B01">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B5108E" w:rsidRPr="00C70716" w:rsidRDefault="00B5108E" w:rsidP="00DF0B01">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B5108E" w:rsidRPr="00C70716" w:rsidRDefault="00B5108E" w:rsidP="00DF0B01">
            <w:pPr>
              <w:pStyle w:val="NormalWeb"/>
              <w:textAlignment w:val="baseline"/>
              <w:rPr>
                <w:rFonts w:ascii="Aptos" w:hAnsi="Aptos" w:cs="Helvetica"/>
                <w:sz w:val="20"/>
                <w:szCs w:val="20"/>
              </w:rPr>
            </w:pPr>
            <w:r w:rsidRPr="00C70716">
              <w:rPr>
                <w:rFonts w:ascii="Aptos" w:hAnsi="Aptos" w:cs="Helvetica"/>
                <w:sz w:val="20"/>
                <w:szCs w:val="20"/>
              </w:rPr>
              <w:t xml:space="preserve">A thesis is a single-authored work; however, research is often done in collaboration with others. Students must articulate the unique role they have producing the research that is included in their thesis. </w:t>
            </w:r>
          </w:p>
          <w:p w14:paraId="72AB1612"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 xml:space="preserve">“manuscript”/“grouped manuscript”/“sandwich”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A1.0 Regular Style</w:t>
            </w:r>
          </w:p>
          <w:p w14:paraId="063736A3" w14:textId="77777777" w:rsidR="00B5108E" w:rsidRPr="00C118F8" w:rsidRDefault="00B5108E" w:rsidP="00DF0B01">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B5108E" w:rsidRPr="00C118F8" w:rsidRDefault="00B5108E" w:rsidP="00DF0B01">
            <w:pPr>
              <w:pStyle w:val="NormalWeb"/>
              <w:rPr>
                <w:rFonts w:ascii="Aptos" w:hAnsi="Aptos" w:cs="Helvetica"/>
                <w:b/>
                <w:bCs/>
                <w:color w:val="000000"/>
                <w:sz w:val="20"/>
                <w:szCs w:val="20"/>
              </w:rPr>
            </w:pPr>
            <w:r w:rsidRPr="00C118F8">
              <w:rPr>
                <w:rStyle w:val="Strong"/>
                <w:rFonts w:ascii="Aptos" w:hAnsi="Aptos" w:cs="Helvetica"/>
                <w:color w:val="000000"/>
                <w:sz w:val="20"/>
                <w:szCs w:val="20"/>
              </w:rPr>
              <w:t>A1.1.1 Title Page</w:t>
            </w:r>
          </w:p>
          <w:p w14:paraId="67118FB0"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B5108E" w:rsidRPr="00C70716" w:rsidRDefault="00B5108E" w:rsidP="00DF0B01">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B5108E" w:rsidRPr="00C70716" w:rsidRDefault="00B5108E" w:rsidP="00DF0B01">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B5108E" w:rsidRPr="00C70716" w:rsidRDefault="00B5108E" w:rsidP="00DF0B01">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B5108E" w:rsidRPr="00C70716" w:rsidRDefault="00B5108E" w:rsidP="00DF0B01">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B5108E" w:rsidRPr="00C70716" w:rsidRDefault="00B5108E" w:rsidP="00DF0B01">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B5108E" w:rsidRPr="00C70716" w:rsidRDefault="00B5108E" w:rsidP="00DF0B01">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B5108E" w:rsidRPr="00C70716" w:rsidRDefault="00B5108E" w:rsidP="00DF0B01">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registered and be consistent on all other documents. A sample title page can be found on the </w:t>
            </w:r>
            <w:hyperlink r:id="rId212"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0B2863C2" w14:textId="77777777" w:rsidR="00B5108E" w:rsidRPr="00DF0B01" w:rsidRDefault="00B5108E" w:rsidP="00DF0B01">
            <w:pPr>
              <w:spacing w:after="120"/>
              <w:rPr>
                <w:rFonts w:ascii="Aptos" w:hAnsi="Aptos" w:cs="Helvetica"/>
                <w:sz w:val="20"/>
                <w:szCs w:val="20"/>
              </w:rPr>
            </w:pPr>
          </w:p>
        </w:tc>
      </w:tr>
      <w:tr w:rsidR="00B5108E" w:rsidRPr="003241F7" w14:paraId="6B647E39" w14:textId="77777777" w:rsidTr="00DF0B01">
        <w:tc>
          <w:tcPr>
            <w:tcW w:w="7086" w:type="dxa"/>
          </w:tcPr>
          <w:p w14:paraId="244A1BF9"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A1.1.2 Abstract</w:t>
            </w:r>
          </w:p>
          <w:p w14:paraId="269A60F9" w14:textId="4A1FE298" w:rsidR="00B5108E" w:rsidRPr="00C70716" w:rsidRDefault="00B5108E" w:rsidP="00DF0B01">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lastRenderedPageBreak/>
              <w:t>The abstract is expected to provide a concise, accurate account of the thesis/practicum. Recommended length is 350 words. An abstract should contain a statement of the problem, methods, results, and conclusions.</w:t>
            </w:r>
          </w:p>
        </w:tc>
        <w:tc>
          <w:tcPr>
            <w:tcW w:w="4254" w:type="dxa"/>
          </w:tcPr>
          <w:p w14:paraId="1CFB733B" w14:textId="77777777" w:rsidR="00B5108E" w:rsidRPr="00DF0B01" w:rsidRDefault="00B5108E" w:rsidP="00DF0B01">
            <w:pPr>
              <w:spacing w:after="120"/>
              <w:rPr>
                <w:rFonts w:ascii="Aptos" w:hAnsi="Aptos" w:cs="Helvetica"/>
                <w:sz w:val="20"/>
                <w:szCs w:val="20"/>
              </w:rPr>
            </w:pPr>
          </w:p>
        </w:tc>
      </w:tr>
      <w:tr w:rsidR="00B5108E" w:rsidRPr="003241F7" w14:paraId="5373877B" w14:textId="77777777" w:rsidTr="00DF0B01">
        <w:tc>
          <w:tcPr>
            <w:tcW w:w="7086" w:type="dxa"/>
          </w:tcPr>
          <w:p w14:paraId="4444B178"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B5108E" w:rsidRPr="00C70716" w:rsidRDefault="00B5108E" w:rsidP="00DF0B01">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content of this single page is left to the discretion of the author. For example, the page may make reference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573AA4A9" w14:textId="77777777" w:rsidR="00B5108E" w:rsidRPr="00DF0B01" w:rsidRDefault="00B5108E" w:rsidP="00DF0B01">
            <w:pPr>
              <w:spacing w:after="120"/>
              <w:rPr>
                <w:rFonts w:ascii="Aptos" w:hAnsi="Aptos" w:cs="Helvetica"/>
                <w:sz w:val="20"/>
                <w:szCs w:val="20"/>
              </w:rPr>
            </w:pPr>
          </w:p>
        </w:tc>
      </w:tr>
      <w:tr w:rsidR="00B5108E" w:rsidRPr="003241F7" w14:paraId="6FC28282" w14:textId="77777777" w:rsidTr="00DF0B01">
        <w:tc>
          <w:tcPr>
            <w:tcW w:w="7086" w:type="dxa"/>
          </w:tcPr>
          <w:p w14:paraId="65E18CA5" w14:textId="77777777" w:rsidR="00B5108E" w:rsidRPr="00C118F8" w:rsidRDefault="00B5108E" w:rsidP="00DF0B01">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A1.1.4 Dedication</w:t>
            </w:r>
          </w:p>
          <w:p w14:paraId="5FE1BB9E" w14:textId="18DD80F1" w:rsidR="00B5108E" w:rsidRPr="00C70716" w:rsidRDefault="00B5108E" w:rsidP="00DF0B01">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5A7280AB" w14:textId="77777777" w:rsidR="00B5108E" w:rsidRPr="00DF0B01" w:rsidRDefault="00B5108E" w:rsidP="00DF0B01">
            <w:pPr>
              <w:spacing w:after="120"/>
              <w:rPr>
                <w:rFonts w:ascii="Aptos" w:hAnsi="Aptos" w:cs="Helvetica"/>
                <w:sz w:val="20"/>
                <w:szCs w:val="20"/>
              </w:rPr>
            </w:pPr>
          </w:p>
          <w:p w14:paraId="75BF0AAB" w14:textId="77777777" w:rsidR="00B5108E" w:rsidRPr="00DF0B01" w:rsidRDefault="00B5108E" w:rsidP="00DF0B01">
            <w:pPr>
              <w:spacing w:after="120"/>
              <w:rPr>
                <w:rFonts w:ascii="Aptos" w:hAnsi="Aptos" w:cs="Helvetica"/>
                <w:sz w:val="20"/>
                <w:szCs w:val="20"/>
              </w:rPr>
            </w:pPr>
          </w:p>
          <w:p w14:paraId="3D092733" w14:textId="77777777" w:rsidR="00B5108E" w:rsidRPr="00DF0B01" w:rsidRDefault="00B5108E" w:rsidP="00DF0B01">
            <w:pPr>
              <w:spacing w:after="120"/>
              <w:rPr>
                <w:rFonts w:ascii="Aptos" w:hAnsi="Aptos" w:cs="Helvetica"/>
                <w:sz w:val="20"/>
                <w:szCs w:val="20"/>
              </w:rPr>
            </w:pPr>
          </w:p>
          <w:p w14:paraId="2331AAB8" w14:textId="77777777" w:rsidR="00B5108E" w:rsidRPr="00DF0B01" w:rsidRDefault="00B5108E" w:rsidP="00DF0B01">
            <w:pPr>
              <w:spacing w:after="120"/>
              <w:rPr>
                <w:rFonts w:ascii="Aptos" w:hAnsi="Aptos" w:cs="Helvetica"/>
                <w:sz w:val="20"/>
                <w:szCs w:val="20"/>
              </w:rPr>
            </w:pPr>
          </w:p>
          <w:p w14:paraId="436F0A7E" w14:textId="77777777" w:rsidR="00B5108E" w:rsidRPr="00DF0B01" w:rsidRDefault="00B5108E" w:rsidP="00DF0B01">
            <w:pPr>
              <w:spacing w:after="120"/>
              <w:rPr>
                <w:rFonts w:ascii="Aptos" w:hAnsi="Aptos" w:cs="Helvetica"/>
                <w:sz w:val="20"/>
                <w:szCs w:val="20"/>
              </w:rPr>
            </w:pPr>
          </w:p>
          <w:p w14:paraId="4778E431" w14:textId="77777777" w:rsidR="00B5108E" w:rsidRPr="00DF0B01" w:rsidRDefault="00B5108E" w:rsidP="00DF0B01">
            <w:pPr>
              <w:spacing w:after="120"/>
              <w:rPr>
                <w:rFonts w:ascii="Aptos" w:hAnsi="Aptos" w:cs="Helvetica"/>
                <w:sz w:val="20"/>
                <w:szCs w:val="20"/>
              </w:rPr>
            </w:pPr>
          </w:p>
        </w:tc>
      </w:tr>
      <w:tr w:rsidR="00B5108E" w:rsidRPr="003241F7" w14:paraId="4A5C3728" w14:textId="77777777" w:rsidTr="00DF0B01">
        <w:tc>
          <w:tcPr>
            <w:tcW w:w="7086" w:type="dxa"/>
          </w:tcPr>
          <w:p w14:paraId="04A85FB7" w14:textId="77777777" w:rsidR="00B5108E" w:rsidRPr="00C118F8" w:rsidRDefault="00B5108E" w:rsidP="00DF0B01">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B5108E" w:rsidRPr="00C70716" w:rsidRDefault="00B5108E" w:rsidP="00DF0B01">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13"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6BACAE7D" w14:textId="77777777" w:rsidR="00B5108E" w:rsidRPr="00DF0B01" w:rsidRDefault="00B5108E" w:rsidP="00DF0B01">
            <w:pPr>
              <w:spacing w:after="120"/>
              <w:rPr>
                <w:rFonts w:ascii="Aptos" w:hAnsi="Aptos" w:cs="Helvetica"/>
                <w:sz w:val="20"/>
                <w:szCs w:val="20"/>
              </w:rPr>
            </w:pPr>
          </w:p>
        </w:tc>
      </w:tr>
      <w:tr w:rsidR="00B5108E" w:rsidRPr="003241F7" w14:paraId="3CBD0E74" w14:textId="77777777" w:rsidTr="00DF0B01">
        <w:tc>
          <w:tcPr>
            <w:tcW w:w="7086" w:type="dxa"/>
          </w:tcPr>
          <w:p w14:paraId="46F068F1" w14:textId="77777777" w:rsidR="00B5108E" w:rsidRPr="00C118F8" w:rsidRDefault="00B5108E" w:rsidP="00DF0B01">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B5108E" w:rsidRPr="00C70716" w:rsidRDefault="00B5108E" w:rsidP="00DF0B01">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01D7440C" w14:textId="77777777" w:rsidR="00B5108E" w:rsidRPr="00DF0B01" w:rsidRDefault="00B5108E" w:rsidP="00DF0B01">
            <w:pPr>
              <w:spacing w:after="120"/>
              <w:rPr>
                <w:rFonts w:ascii="Aptos" w:hAnsi="Aptos" w:cs="Helvetica"/>
                <w:sz w:val="20"/>
                <w:szCs w:val="20"/>
              </w:rPr>
            </w:pPr>
          </w:p>
        </w:tc>
      </w:tr>
      <w:tr w:rsidR="00B5108E" w:rsidRPr="003241F7" w14:paraId="664D6DF7" w14:textId="77777777" w:rsidTr="00DF0B01">
        <w:tc>
          <w:tcPr>
            <w:tcW w:w="7086" w:type="dxa"/>
          </w:tcPr>
          <w:p w14:paraId="05DD2ABD" w14:textId="77777777" w:rsidR="00B5108E" w:rsidRPr="00C118F8" w:rsidRDefault="00B5108E" w:rsidP="00DF0B01">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B5108E" w:rsidRPr="00C70716" w:rsidRDefault="00B5108E" w:rsidP="00DF0B01">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This should immediately follow the List of Tables and be of the same format as the Table of Contents. The list must include the number, name and page number of each figure.</w:t>
            </w:r>
          </w:p>
        </w:tc>
        <w:tc>
          <w:tcPr>
            <w:tcW w:w="4254" w:type="dxa"/>
          </w:tcPr>
          <w:p w14:paraId="3346B61D" w14:textId="77777777" w:rsidR="00B5108E" w:rsidRPr="00DF0B01" w:rsidRDefault="00B5108E" w:rsidP="00DF0B01">
            <w:pPr>
              <w:spacing w:after="120"/>
              <w:rPr>
                <w:rFonts w:ascii="Aptos" w:hAnsi="Aptos" w:cs="Helvetica"/>
                <w:sz w:val="20"/>
                <w:szCs w:val="20"/>
              </w:rPr>
            </w:pPr>
          </w:p>
        </w:tc>
      </w:tr>
      <w:tr w:rsidR="00B5108E" w:rsidRPr="003241F7" w14:paraId="6C391A0A" w14:textId="77777777" w:rsidTr="00DF0B01">
        <w:tc>
          <w:tcPr>
            <w:tcW w:w="7086" w:type="dxa"/>
          </w:tcPr>
          <w:p w14:paraId="4A9EC034"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A1.1.8 List of Copyrighted Material</w:t>
            </w:r>
          </w:p>
          <w:p w14:paraId="6DAC3BB0" w14:textId="474060E8" w:rsidR="00B5108E" w:rsidRPr="00C70716" w:rsidRDefault="00B5108E" w:rsidP="00DF0B01">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14"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3D1116E9" w14:textId="77777777" w:rsidR="00B5108E" w:rsidRPr="00DF0B01" w:rsidRDefault="00B5108E" w:rsidP="00DF0B01">
            <w:pPr>
              <w:spacing w:after="120"/>
              <w:rPr>
                <w:rFonts w:ascii="Aptos" w:hAnsi="Aptos" w:cs="Helvetica"/>
                <w:i/>
                <w:sz w:val="20"/>
                <w:szCs w:val="20"/>
              </w:rPr>
            </w:pPr>
          </w:p>
        </w:tc>
      </w:tr>
      <w:tr w:rsidR="00B5108E" w:rsidRPr="003241F7" w14:paraId="1372C6E7" w14:textId="77777777" w:rsidTr="00DF0B01">
        <w:tc>
          <w:tcPr>
            <w:tcW w:w="7086" w:type="dxa"/>
          </w:tcPr>
          <w:p w14:paraId="0BD29234" w14:textId="77777777" w:rsidR="00B5108E" w:rsidRPr="00C118F8" w:rsidRDefault="00B5108E" w:rsidP="00DF0B01">
            <w:pPr>
              <w:spacing w:before="100" w:beforeAutospacing="1" w:after="100" w:afterAutospacing="1"/>
              <w:jc w:val="both"/>
              <w:rPr>
                <w:rFonts w:ascii="Aptos" w:hAnsi="Aptos" w:cs="Helvetica"/>
                <w:b/>
                <w:bCs/>
                <w:color w:val="000000"/>
                <w:sz w:val="20"/>
                <w:szCs w:val="20"/>
                <w:lang w:val="en-CA" w:eastAsia="en-CA"/>
              </w:rPr>
            </w:pPr>
            <w:r w:rsidRPr="00C118F8">
              <w:rPr>
                <w:rFonts w:ascii="Aptos" w:hAnsi="Aptos" w:cs="Helvetica"/>
                <w:b/>
                <w:bCs/>
                <w:color w:val="000000"/>
                <w:sz w:val="20"/>
                <w:szCs w:val="20"/>
                <w:lang w:val="en-CA" w:eastAsia="en-CA"/>
              </w:rPr>
              <w:t>A1.2  Format</w:t>
            </w:r>
          </w:p>
          <w:p w14:paraId="283F9A47" w14:textId="77777777" w:rsidR="00B5108E" w:rsidRPr="00C118F8" w:rsidRDefault="00B5108E" w:rsidP="00DF0B01">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thesis/practicum should be written in a standard style manual that has been recommended by the department/unit. Manuals recommended by the Faculty of Graduate Studies include but are not limited to:</w:t>
            </w:r>
          </w:p>
          <w:p w14:paraId="5F42E08C" w14:textId="77777777" w:rsidR="00B5108E" w:rsidRPr="00C70716" w:rsidRDefault="00B5108E" w:rsidP="00DF0B01">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B5108E" w:rsidRPr="00C70716" w:rsidRDefault="00B5108E" w:rsidP="00DF0B01">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B5108E" w:rsidRPr="00C70716" w:rsidRDefault="00B5108E" w:rsidP="00DF0B01">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B5108E" w:rsidRPr="00C70716" w:rsidRDefault="00B5108E" w:rsidP="00DF0B01">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B5108E" w:rsidRPr="00C70716" w:rsidRDefault="00B5108E" w:rsidP="00DF0B01">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0D9E50B0" w14:textId="77777777" w:rsidR="00B5108E" w:rsidRPr="00DF0B01" w:rsidRDefault="00B5108E" w:rsidP="00DF0B01">
            <w:pPr>
              <w:spacing w:after="120"/>
              <w:rPr>
                <w:rFonts w:ascii="Aptos" w:hAnsi="Aptos" w:cs="Helvetica"/>
                <w:sz w:val="20"/>
                <w:szCs w:val="20"/>
              </w:rPr>
            </w:pPr>
          </w:p>
        </w:tc>
      </w:tr>
      <w:tr w:rsidR="00B5108E" w:rsidRPr="003241F7" w14:paraId="6B0C0925" w14:textId="77777777" w:rsidTr="00DF0B01">
        <w:tc>
          <w:tcPr>
            <w:tcW w:w="7086" w:type="dxa"/>
          </w:tcPr>
          <w:p w14:paraId="12DDCFBE" w14:textId="77777777" w:rsidR="00B5108E" w:rsidRPr="00C118F8" w:rsidRDefault="00B5108E" w:rsidP="00DF0B01">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A1.2.2 Spelling</w:t>
            </w:r>
          </w:p>
          <w:p w14:paraId="1C0F1059" w14:textId="62776139" w:rsidR="00B5108E" w:rsidRPr="00C70716" w:rsidRDefault="00B5108E" w:rsidP="00DF0B01">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0594C12B" w14:textId="77777777" w:rsidR="00B5108E" w:rsidRPr="00DF0B01" w:rsidRDefault="00B5108E" w:rsidP="00DF0B01">
            <w:pPr>
              <w:spacing w:after="120"/>
              <w:rPr>
                <w:rFonts w:ascii="Aptos" w:hAnsi="Aptos" w:cs="Helvetica"/>
                <w:sz w:val="20"/>
                <w:szCs w:val="20"/>
              </w:rPr>
            </w:pPr>
          </w:p>
        </w:tc>
      </w:tr>
      <w:tr w:rsidR="00B5108E" w:rsidRPr="003241F7" w14:paraId="1F801145" w14:textId="77777777" w:rsidTr="00DF0B01">
        <w:tc>
          <w:tcPr>
            <w:tcW w:w="7086" w:type="dxa"/>
          </w:tcPr>
          <w:p w14:paraId="18D9A033"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B5108E" w:rsidRPr="00C70716" w:rsidRDefault="00B5108E" w:rsidP="00DF0B01">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7D3B7A32" w14:textId="77777777" w:rsidR="00B5108E" w:rsidRPr="00DF0B01" w:rsidRDefault="00B5108E" w:rsidP="00DF0B01">
            <w:pPr>
              <w:spacing w:after="120"/>
              <w:rPr>
                <w:rFonts w:ascii="Aptos" w:hAnsi="Aptos" w:cs="Helvetica"/>
                <w:sz w:val="20"/>
                <w:szCs w:val="20"/>
              </w:rPr>
            </w:pPr>
          </w:p>
        </w:tc>
      </w:tr>
      <w:tr w:rsidR="00B5108E" w:rsidRPr="003241F7" w14:paraId="0B0A320C" w14:textId="77777777" w:rsidTr="00DF0B01">
        <w:tc>
          <w:tcPr>
            <w:tcW w:w="7086" w:type="dxa"/>
          </w:tcPr>
          <w:p w14:paraId="07794DC4"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B5108E" w:rsidRPr="00C70716" w:rsidRDefault="00B5108E" w:rsidP="00DF0B01">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4064281E" w14:textId="77777777" w:rsidR="00B5108E" w:rsidRPr="00DF0B01" w:rsidRDefault="00B5108E" w:rsidP="00DF0B01">
            <w:pPr>
              <w:spacing w:after="120"/>
              <w:rPr>
                <w:rFonts w:ascii="Aptos" w:hAnsi="Aptos" w:cs="Helvetica"/>
                <w:sz w:val="20"/>
                <w:szCs w:val="20"/>
              </w:rPr>
            </w:pPr>
          </w:p>
        </w:tc>
      </w:tr>
      <w:tr w:rsidR="00B5108E" w:rsidRPr="003241F7" w14:paraId="437B6D58" w14:textId="77777777" w:rsidTr="00DF0B01">
        <w:tc>
          <w:tcPr>
            <w:tcW w:w="7086" w:type="dxa"/>
          </w:tcPr>
          <w:p w14:paraId="1A34413A"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B5108E" w:rsidRPr="00C70716" w:rsidRDefault="00B5108E" w:rsidP="00DF0B01">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5C133FEF" w14:textId="77777777" w:rsidR="00B5108E" w:rsidRPr="00DF0B01" w:rsidRDefault="00B5108E" w:rsidP="00DF0B01">
            <w:pPr>
              <w:spacing w:after="120"/>
              <w:rPr>
                <w:rFonts w:ascii="Aptos" w:hAnsi="Aptos" w:cs="Helvetica"/>
                <w:sz w:val="20"/>
                <w:szCs w:val="20"/>
              </w:rPr>
            </w:pPr>
          </w:p>
        </w:tc>
      </w:tr>
      <w:tr w:rsidR="00B5108E" w:rsidRPr="003241F7" w14:paraId="36F77342" w14:textId="77777777" w:rsidTr="00DF0B01">
        <w:tc>
          <w:tcPr>
            <w:tcW w:w="7086" w:type="dxa"/>
          </w:tcPr>
          <w:p w14:paraId="45E85C57"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A1.3 Footnotes, References and Appendices</w:t>
            </w:r>
          </w:p>
          <w:p w14:paraId="35FFA32F" w14:textId="7E2B50A4" w:rsidR="00B5108E" w:rsidRPr="00C70716" w:rsidRDefault="00B5108E" w:rsidP="00DF0B01">
            <w:pPr>
              <w:pStyle w:val="NormalWeb"/>
              <w:rPr>
                <w:rStyle w:val="Strong"/>
                <w:rFonts w:ascii="Aptos" w:hAnsi="Aptos" w:cs="Helvetica"/>
                <w:color w:val="000000"/>
                <w:sz w:val="20"/>
                <w:szCs w:val="20"/>
              </w:rPr>
            </w:pPr>
            <w:r w:rsidRPr="00C70716">
              <w:rPr>
                <w:rFonts w:ascii="Aptos" w:hAnsi="Aptos" w:cs="Helvetica"/>
                <w:color w:val="000000"/>
                <w:sz w:val="20"/>
                <w:szCs w:val="20"/>
              </w:rPr>
              <w:t>Instructions in the style manual recommended by the department/unit should be followed. Regardless of which style manual is used, format selected must be consistent throughout the document.</w:t>
            </w:r>
          </w:p>
        </w:tc>
        <w:tc>
          <w:tcPr>
            <w:tcW w:w="4254" w:type="dxa"/>
          </w:tcPr>
          <w:p w14:paraId="389DEE30" w14:textId="77777777" w:rsidR="00B5108E" w:rsidRPr="00DF0B01" w:rsidRDefault="00B5108E" w:rsidP="00DF0B01">
            <w:pPr>
              <w:spacing w:after="120"/>
              <w:rPr>
                <w:rFonts w:ascii="Aptos" w:hAnsi="Aptos" w:cs="Helvetica"/>
                <w:sz w:val="20"/>
                <w:szCs w:val="20"/>
              </w:rPr>
            </w:pPr>
          </w:p>
        </w:tc>
      </w:tr>
      <w:tr w:rsidR="00B5108E" w:rsidRPr="003241F7" w14:paraId="54E418D0" w14:textId="77777777" w:rsidTr="00DF0B01">
        <w:tc>
          <w:tcPr>
            <w:tcW w:w="7086" w:type="dxa"/>
          </w:tcPr>
          <w:p w14:paraId="5EC19804"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B5108E" w:rsidRPr="00C70716" w:rsidRDefault="00B5108E" w:rsidP="00DF0B01">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A1.4.2 Layout of Tables and Figures</w:t>
            </w:r>
          </w:p>
          <w:p w14:paraId="203EF4FD" w14:textId="78450873" w:rsidR="00B5108E" w:rsidRPr="00C70716" w:rsidRDefault="00B5108E" w:rsidP="00DF0B01">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06E8B2CD" w14:textId="77777777" w:rsidR="00B5108E" w:rsidRPr="00DF0B01" w:rsidRDefault="00B5108E" w:rsidP="00DF0B01">
            <w:pPr>
              <w:spacing w:after="120"/>
              <w:rPr>
                <w:rFonts w:ascii="Aptos" w:hAnsi="Aptos" w:cs="Helvetica"/>
                <w:sz w:val="20"/>
                <w:szCs w:val="20"/>
              </w:rPr>
            </w:pPr>
          </w:p>
        </w:tc>
      </w:tr>
      <w:tr w:rsidR="00B5108E" w:rsidRPr="003241F7" w14:paraId="2A5DAD5E" w14:textId="77777777" w:rsidTr="00DF0B01">
        <w:tc>
          <w:tcPr>
            <w:tcW w:w="7086" w:type="dxa"/>
          </w:tcPr>
          <w:p w14:paraId="66D0AEC3"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B5108E" w:rsidRPr="00C70716" w:rsidRDefault="00B5108E" w:rsidP="00DF0B01">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15"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B5108E" w:rsidRPr="00C70716" w:rsidRDefault="00B5108E" w:rsidP="00DF0B01">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7110E74B" w14:textId="77777777" w:rsidR="00B5108E" w:rsidRPr="00DF0B01" w:rsidRDefault="00B5108E" w:rsidP="00DF0B01">
            <w:pPr>
              <w:spacing w:after="120"/>
              <w:rPr>
                <w:rFonts w:ascii="Aptos" w:hAnsi="Aptos" w:cs="Helvetica"/>
                <w:sz w:val="20"/>
                <w:szCs w:val="20"/>
              </w:rPr>
            </w:pPr>
          </w:p>
        </w:tc>
      </w:tr>
      <w:tr w:rsidR="00B5108E" w:rsidRPr="003241F7" w14:paraId="1B9A028F" w14:textId="77777777" w:rsidTr="00DF0B01">
        <w:tc>
          <w:tcPr>
            <w:tcW w:w="7086" w:type="dxa"/>
          </w:tcPr>
          <w:p w14:paraId="7E60F2CD" w14:textId="77777777" w:rsidR="00B5108E" w:rsidRPr="00C118F8" w:rsidRDefault="00B5108E" w:rsidP="00DF0B01">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B5108E" w:rsidRPr="00C70716" w:rsidRDefault="00B5108E" w:rsidP="00DF0B01">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16"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17"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B5108E" w:rsidRPr="00C70716" w:rsidRDefault="00B5108E" w:rsidP="00DF0B01">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t xml:space="preserve">Note that obtaining permission may take a considerable amount of time and this must be taken into consideration when meeting a thesis/practicum 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B5108E" w:rsidRPr="00C70716" w:rsidRDefault="00B5108E" w:rsidP="00DF0B01">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B5108E" w:rsidRPr="00C70716" w:rsidRDefault="00B5108E" w:rsidP="00DF0B01">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 xml:space="preserve">Subsequently, information on where the reader can locate the image or text should be included, such as the URL, title of book/journal, volume and issue number, page number, publisher, and date of publication. A description of </w:t>
            </w:r>
            <w:r w:rsidRPr="00C70716">
              <w:rPr>
                <w:rFonts w:ascii="Aptos" w:hAnsi="Aptos" w:cs="Helvetica"/>
                <w:sz w:val="20"/>
                <w:szCs w:val="20"/>
              </w:rPr>
              <w:lastRenderedPageBreak/>
              <w:t>the purpose or significance of the text or image should be provided.</w:t>
            </w:r>
          </w:p>
          <w:p w14:paraId="097A5B95" w14:textId="7AC29670" w:rsidR="00B5108E" w:rsidRPr="00C70716" w:rsidRDefault="00B5108E" w:rsidP="00DF0B01">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18" w:history="1">
              <w:r w:rsidRPr="00C70716">
                <w:rPr>
                  <w:rStyle w:val="Hyperlink"/>
                  <w:rFonts w:ascii="Aptos" w:hAnsi="Aptos" w:cs="Helvetica"/>
                  <w:sz w:val="20"/>
                  <w:szCs w:val="20"/>
                </w:rPr>
                <w:t>http://umanitoba.ca/copyright</w:t>
              </w:r>
            </w:hyperlink>
          </w:p>
        </w:tc>
        <w:tc>
          <w:tcPr>
            <w:tcW w:w="4254" w:type="dxa"/>
          </w:tcPr>
          <w:p w14:paraId="23637134" w14:textId="77777777" w:rsidR="00B5108E" w:rsidRPr="00DF0B01" w:rsidRDefault="00B5108E" w:rsidP="00DF0B01">
            <w:pPr>
              <w:spacing w:after="120"/>
              <w:rPr>
                <w:rFonts w:ascii="Aptos" w:hAnsi="Aptos" w:cs="Helvetica"/>
                <w:sz w:val="20"/>
                <w:szCs w:val="20"/>
              </w:rPr>
            </w:pPr>
          </w:p>
        </w:tc>
      </w:tr>
      <w:tr w:rsidR="00B5108E" w:rsidRPr="003241F7" w14:paraId="67FBFAD8" w14:textId="77777777" w:rsidTr="00DF0B01">
        <w:tc>
          <w:tcPr>
            <w:tcW w:w="7086" w:type="dxa"/>
          </w:tcPr>
          <w:p w14:paraId="48D30BF5" w14:textId="77777777" w:rsidR="00B5108E" w:rsidRPr="00C118F8" w:rsidRDefault="00B5108E" w:rsidP="00DF0B01">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B5108E" w:rsidRPr="00C70716" w:rsidRDefault="00B5108E" w:rsidP="00DF0B01">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In some disciplines, thesis advisory committees recommend that students write a “manuscript”/“grouped manuscript”/“sandwich”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“manuscript”/“grouped manuscript”/“sandwich”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the published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the thesis and the thesis cannot merely consist of several papers or articles contained within the one document.</w:t>
            </w:r>
          </w:p>
          <w:p w14:paraId="1E060B9B" w14:textId="77777777" w:rsidR="00B5108E" w:rsidRPr="00C70716" w:rsidRDefault="00B5108E" w:rsidP="00DF0B01">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Publication, or acceptance for publication, of research results prior to the presentation of the thesis does not supersede the evaluation of the work by the examination committee (i.e., does not guarantee that the thesis will be found </w:t>
            </w:r>
            <w:r w:rsidRPr="00C70716">
              <w:rPr>
                <w:rFonts w:ascii="Aptos" w:hAnsi="Aptos" w:cs="Helvetica"/>
                <w:color w:val="222222"/>
                <w:sz w:val="20"/>
                <w:szCs w:val="20"/>
              </w:rPr>
              <w:lastRenderedPageBreak/>
              <w:t>acceptable). Advisors and examiners may specify revisions regardless of the publication status.</w:t>
            </w:r>
          </w:p>
          <w:p w14:paraId="0DCA4416"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sz w:val="20"/>
                <w:szCs w:val="20"/>
              </w:rPr>
              <w:t xml:space="preserve">A “manuscript”/“grouped manuscript”/“sandwich”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sz w:val="20"/>
                <w:szCs w:val="20"/>
              </w:rPr>
              <w:t xml:space="preserve">All “manuscript”/“grouped manuscript”/“sandwich”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B5108E" w:rsidRPr="00C70716" w:rsidRDefault="00B5108E" w:rsidP="00DF0B01">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There must be an introductory chapter to the entire thesis that precedes any of the “manuscript”/“grouped manuscript”/“sandwich” papers. The introductory chapter must explain the connection between the different chapters. This provides a logical link of the integration of the information between the “manuscript”/“grouped manuscript”/“sandwich” papers (chapters). This approach is required to facilitate the ability of the thesis examiners to evaluate the thesis. </w:t>
            </w:r>
          </w:p>
          <w:p w14:paraId="09E9A7AA" w14:textId="77777777" w:rsidR="00B5108E" w:rsidRPr="00C70716" w:rsidRDefault="00B5108E" w:rsidP="00DF0B01">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necessary to enable the thesis examiners to assess the student’s independent work. </w:t>
            </w:r>
          </w:p>
          <w:p w14:paraId="63D1D7B5" w14:textId="77777777" w:rsidR="00B5108E" w:rsidRPr="00C70716" w:rsidRDefault="00B5108E" w:rsidP="00DF0B01">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B5108E" w:rsidRPr="00C70716" w:rsidRDefault="00B5108E" w:rsidP="00DF0B01">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“manuscript”/“grouped manuscript”/“sandwich” requirements will be evaluated by the thesis examiners and will be used to inform their assessment of the thesis. Failure to include this information may delay graduation.</w:t>
            </w:r>
          </w:p>
        </w:tc>
        <w:tc>
          <w:tcPr>
            <w:tcW w:w="4254" w:type="dxa"/>
          </w:tcPr>
          <w:p w14:paraId="7FAA3C57" w14:textId="77777777" w:rsidR="00B5108E" w:rsidRPr="00DF0B01" w:rsidRDefault="00B5108E" w:rsidP="00DF0B01">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default" r:id="rId219"/>
      <w:footerReference w:type="default" r:id="rId220"/>
      <w:headerReference w:type="first" r:id="rId221"/>
      <w:footerReference w:type="first" r:id="rId22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0022A7E1" w14:textId="39C0906E" w:rsidR="00DF0B01" w:rsidRDefault="00EB2D33" w:rsidP="00DF0B01">
    <w:pPr>
      <w:pStyle w:val="Footer"/>
      <w:jc w:val="right"/>
      <w:rPr>
        <w:rFonts w:ascii="Aptos" w:hAnsi="Aptos" w:cs="Arial"/>
        <w:i/>
        <w:sz w:val="18"/>
        <w:szCs w:val="18"/>
      </w:rPr>
    </w:pPr>
    <w:r w:rsidRPr="00810668">
      <w:rPr>
        <w:rFonts w:ascii="Aptos" w:hAnsi="Aptos" w:cs="Arial"/>
        <w:i/>
        <w:sz w:val="18"/>
        <w:szCs w:val="18"/>
      </w:rPr>
      <w:t>FG</w:t>
    </w:r>
    <w:r w:rsidR="00CD17FF">
      <w:rPr>
        <w:rFonts w:ascii="Aptos" w:hAnsi="Aptos" w:cs="Arial"/>
        <w:i/>
        <w:sz w:val="18"/>
        <w:szCs w:val="18"/>
      </w:rPr>
      <w:t>P</w:t>
    </w:r>
    <w:r w:rsidRPr="00810668">
      <w:rPr>
        <w:rFonts w:ascii="Aptos" w:hAnsi="Aptos" w:cs="Arial"/>
        <w:i/>
        <w:sz w:val="18"/>
        <w:szCs w:val="18"/>
      </w:rPr>
      <w:t>S Supplementary Regulations template updated</w:t>
    </w:r>
    <w:r w:rsidR="00DF0B01">
      <w:rPr>
        <w:rFonts w:ascii="Aptos" w:hAnsi="Aptos" w:cs="Arial"/>
        <w:i/>
        <w:sz w:val="18"/>
        <w:szCs w:val="18"/>
      </w:rPr>
      <w:t xml:space="preserve">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073E9E9F" w14:textId="28D847B5" w:rsidR="001D41CD" w:rsidRPr="00DF0B01" w:rsidRDefault="00DF0B01" w:rsidP="00DF0B01">
    <w:pPr>
      <w:pStyle w:val="Footer"/>
      <w:jc w:val="right"/>
      <w:rPr>
        <w:rFonts w:ascii="Aptos" w:hAnsi="Aptos" w:cs="Arial"/>
        <w:i/>
        <w:sz w:val="18"/>
        <w:szCs w:val="18"/>
      </w:rPr>
    </w:pPr>
    <w:r w:rsidRPr="00DF0B01">
      <w:rPr>
        <w:rFonts w:ascii="Aptos" w:hAnsi="Aptos" w:cs="Arial"/>
        <w:i/>
        <w:sz w:val="18"/>
        <w:szCs w:val="18"/>
      </w:rPr>
      <w:t>Linguistics (M.A. &amp; Ph.D.) Supplementary Regulations approved &amp; effective Sept. 1, 2025</w:t>
    </w: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4A4225F0" w14:textId="3195A275" w:rsidR="00DF0B01" w:rsidRDefault="00EB2D33" w:rsidP="00DF0B01">
    <w:pPr>
      <w:pStyle w:val="Footer"/>
      <w:jc w:val="right"/>
      <w:rPr>
        <w:rFonts w:ascii="Arial" w:hAnsi="Arial" w:cs="Arial"/>
        <w:i/>
        <w:sz w:val="18"/>
        <w:szCs w:val="18"/>
      </w:rPr>
    </w:pPr>
    <w:r w:rsidRPr="00810668">
      <w:rPr>
        <w:rFonts w:ascii="Aptos" w:hAnsi="Aptos" w:cs="Arial"/>
        <w:i/>
        <w:sz w:val="18"/>
        <w:szCs w:val="18"/>
      </w:rPr>
      <w:t>FG</w:t>
    </w:r>
    <w:r w:rsidR="00CD17FF">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6E7E5398" w14:textId="01810860" w:rsidR="00EB2D33" w:rsidRPr="00DF0B01" w:rsidRDefault="00DF0B01" w:rsidP="00DF0B01">
    <w:pPr>
      <w:pStyle w:val="Footer"/>
      <w:jc w:val="right"/>
      <w:rPr>
        <w:rFonts w:ascii="Aptos" w:hAnsi="Aptos" w:cs="Arial"/>
        <w:i/>
        <w:sz w:val="18"/>
        <w:szCs w:val="18"/>
      </w:rPr>
    </w:pPr>
    <w:r w:rsidRPr="00DF0B01">
      <w:rPr>
        <w:rFonts w:ascii="Aptos" w:hAnsi="Aptos" w:cs="Arial"/>
        <w:i/>
        <w:sz w:val="18"/>
        <w:szCs w:val="18"/>
      </w:rPr>
      <w:t>Linguistics (M.A. &amp; Ph.D.) Supplementary Regulations approved &amp; effective Sept. 1, 2025</w:t>
    </w:r>
  </w:p>
  <w:p w14:paraId="7FB53FDA" w14:textId="77777777" w:rsidR="001D41CD" w:rsidRPr="00DF0B01" w:rsidRDefault="001D41CD" w:rsidP="0044130C">
    <w:pPr>
      <w:pStyle w:val="Footer"/>
      <w:tabs>
        <w:tab w:val="clear" w:pos="8640"/>
      </w:tabs>
      <w:jc w:val="right"/>
      <w:rPr>
        <w:rFonts w:ascii="Aptos" w:hAnsi="Aptos"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54862830"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CD17FF">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05F590C7"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 xml:space="preserve">Faculty of Graduate </w:t>
          </w:r>
          <w:r w:rsidR="00CD17FF" w:rsidRPr="00CD17FF">
            <w:rPr>
              <w:rFonts w:ascii="Aptos" w:hAnsi="Aptos" w:cs="Arial"/>
              <w:b/>
              <w:sz w:val="28"/>
              <w:szCs w:val="28"/>
            </w:rPr>
            <w:t xml:space="preserve">&amp; Postdoctoral </w:t>
          </w:r>
          <w:r w:rsidRPr="00810668">
            <w:rPr>
              <w:rFonts w:ascii="Aptos" w:hAnsi="Aptos" w:cs="Arial"/>
              <w:b/>
              <w:sz w:val="28"/>
              <w:szCs w:val="28"/>
            </w:rPr>
            <w:t>Studies (FG</w:t>
          </w:r>
          <w:r w:rsidR="00CD17FF">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1EA63799" w14:textId="675D6BA4" w:rsidR="00EB2D33" w:rsidRPr="00810668" w:rsidRDefault="00EB2D33" w:rsidP="00FE7771">
          <w:pPr>
            <w:pStyle w:val="Header"/>
            <w:tabs>
              <w:tab w:val="clear" w:pos="4320"/>
              <w:tab w:val="clear" w:pos="8640"/>
              <w:tab w:val="center" w:pos="4567"/>
            </w:tabs>
            <w:jc w:val="center"/>
            <w:rPr>
              <w:rFonts w:ascii="Aptos" w:hAnsi="Aptos"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r w:rsidR="00DF0B01">
            <w:rPr>
              <w:rFonts w:ascii="Arial" w:hAnsi="Arial" w:cs="Arial"/>
              <w:b/>
              <w:sz w:val="28"/>
              <w:szCs w:val="28"/>
            </w:rPr>
            <w:t>Linguistics (M.A. &amp; Ph.D.)</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38BFCFDA"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CD17FF">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7"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19"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9330C2"/>
    <w:multiLevelType w:val="hybridMultilevel"/>
    <w:tmpl w:val="3C1C8E5E"/>
    <w:lvl w:ilvl="0" w:tplc="4A24B4A0">
      <w:start w:val="1"/>
      <w:numFmt w:val="bullet"/>
      <w:lvlText w:val=""/>
      <w:lvlJc w:val="left"/>
      <w:pPr>
        <w:ind w:left="720" w:hanging="360"/>
      </w:pPr>
      <w:rPr>
        <w:rFonts w:ascii="Symbol" w:hAnsi="Symbol" w:hint="default"/>
      </w:rPr>
    </w:lvl>
    <w:lvl w:ilvl="1" w:tplc="D3E214BC">
      <w:start w:val="1"/>
      <w:numFmt w:val="bullet"/>
      <w:lvlText w:val="o"/>
      <w:lvlJc w:val="left"/>
      <w:pPr>
        <w:ind w:left="1440" w:hanging="360"/>
      </w:pPr>
      <w:rPr>
        <w:rFonts w:ascii="Courier New" w:hAnsi="Courier New" w:hint="default"/>
      </w:rPr>
    </w:lvl>
    <w:lvl w:ilvl="2" w:tplc="DB3E8DA4">
      <w:start w:val="1"/>
      <w:numFmt w:val="bullet"/>
      <w:lvlText w:val=""/>
      <w:lvlJc w:val="left"/>
      <w:pPr>
        <w:ind w:left="2160" w:hanging="360"/>
      </w:pPr>
      <w:rPr>
        <w:rFonts w:ascii="Wingdings" w:hAnsi="Wingdings" w:hint="default"/>
      </w:rPr>
    </w:lvl>
    <w:lvl w:ilvl="3" w:tplc="6DC0D048">
      <w:start w:val="1"/>
      <w:numFmt w:val="bullet"/>
      <w:lvlText w:val=""/>
      <w:lvlJc w:val="left"/>
      <w:pPr>
        <w:ind w:left="2880" w:hanging="360"/>
      </w:pPr>
      <w:rPr>
        <w:rFonts w:ascii="Symbol" w:hAnsi="Symbol" w:hint="default"/>
      </w:rPr>
    </w:lvl>
    <w:lvl w:ilvl="4" w:tplc="041ADB24">
      <w:start w:val="1"/>
      <w:numFmt w:val="bullet"/>
      <w:lvlText w:val="o"/>
      <w:lvlJc w:val="left"/>
      <w:pPr>
        <w:ind w:left="3600" w:hanging="360"/>
      </w:pPr>
      <w:rPr>
        <w:rFonts w:ascii="Courier New" w:hAnsi="Courier New" w:hint="default"/>
      </w:rPr>
    </w:lvl>
    <w:lvl w:ilvl="5" w:tplc="A5346444">
      <w:start w:val="1"/>
      <w:numFmt w:val="bullet"/>
      <w:lvlText w:val=""/>
      <w:lvlJc w:val="left"/>
      <w:pPr>
        <w:ind w:left="4320" w:hanging="360"/>
      </w:pPr>
      <w:rPr>
        <w:rFonts w:ascii="Wingdings" w:hAnsi="Wingdings" w:hint="default"/>
      </w:rPr>
    </w:lvl>
    <w:lvl w:ilvl="6" w:tplc="24F66802">
      <w:start w:val="1"/>
      <w:numFmt w:val="bullet"/>
      <w:lvlText w:val=""/>
      <w:lvlJc w:val="left"/>
      <w:pPr>
        <w:ind w:left="5040" w:hanging="360"/>
      </w:pPr>
      <w:rPr>
        <w:rFonts w:ascii="Symbol" w:hAnsi="Symbol" w:hint="default"/>
      </w:rPr>
    </w:lvl>
    <w:lvl w:ilvl="7" w:tplc="816A63E4">
      <w:start w:val="1"/>
      <w:numFmt w:val="bullet"/>
      <w:lvlText w:val="o"/>
      <w:lvlJc w:val="left"/>
      <w:pPr>
        <w:ind w:left="5760" w:hanging="360"/>
      </w:pPr>
      <w:rPr>
        <w:rFonts w:ascii="Courier New" w:hAnsi="Courier New" w:hint="default"/>
      </w:rPr>
    </w:lvl>
    <w:lvl w:ilvl="8" w:tplc="8FC05EA4">
      <w:start w:val="1"/>
      <w:numFmt w:val="bullet"/>
      <w:lvlText w:val=""/>
      <w:lvlJc w:val="left"/>
      <w:pPr>
        <w:ind w:left="6480" w:hanging="360"/>
      </w:pPr>
      <w:rPr>
        <w:rFonts w:ascii="Wingdings" w:hAnsi="Wingdings" w:hint="default"/>
      </w:rPr>
    </w:lvl>
  </w:abstractNum>
  <w:abstractNum w:abstractNumId="22" w15:restartNumberingAfterBreak="0">
    <w:nsid w:val="2FB61A6F"/>
    <w:multiLevelType w:val="hybridMultilevel"/>
    <w:tmpl w:val="64FC73E8"/>
    <w:lvl w:ilvl="0" w:tplc="10090001">
      <w:numFmt w:val="bullet"/>
      <w:lvlText w:val=""/>
      <w:lvlJc w:val="left"/>
      <w:pPr>
        <w:ind w:left="72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5"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A43081"/>
    <w:multiLevelType w:val="hybridMultilevel"/>
    <w:tmpl w:val="03EE378C"/>
    <w:lvl w:ilvl="0" w:tplc="10090017">
      <w:start w:val="1"/>
      <w:numFmt w:val="lowerLetter"/>
      <w:lvlText w:val="%1)"/>
      <w:lvlJc w:val="left"/>
      <w:pPr>
        <w:ind w:left="697" w:hanging="360"/>
      </w:pPr>
    </w:lvl>
    <w:lvl w:ilvl="1" w:tplc="10090019">
      <w:start w:val="1"/>
      <w:numFmt w:val="lowerLetter"/>
      <w:lvlText w:val="%2."/>
      <w:lvlJc w:val="left"/>
      <w:pPr>
        <w:ind w:left="1417" w:hanging="360"/>
      </w:pPr>
    </w:lvl>
    <w:lvl w:ilvl="2" w:tplc="1009001B">
      <w:start w:val="1"/>
      <w:numFmt w:val="lowerRoman"/>
      <w:lvlText w:val="%3."/>
      <w:lvlJc w:val="right"/>
      <w:pPr>
        <w:ind w:left="2137" w:hanging="180"/>
      </w:pPr>
    </w:lvl>
    <w:lvl w:ilvl="3" w:tplc="1009000F">
      <w:start w:val="1"/>
      <w:numFmt w:val="decimal"/>
      <w:lvlText w:val="%4."/>
      <w:lvlJc w:val="left"/>
      <w:pPr>
        <w:ind w:left="2857" w:hanging="360"/>
      </w:pPr>
    </w:lvl>
    <w:lvl w:ilvl="4" w:tplc="10090019">
      <w:start w:val="1"/>
      <w:numFmt w:val="lowerLetter"/>
      <w:lvlText w:val="%5."/>
      <w:lvlJc w:val="left"/>
      <w:pPr>
        <w:ind w:left="3577" w:hanging="360"/>
      </w:pPr>
    </w:lvl>
    <w:lvl w:ilvl="5" w:tplc="1009001B">
      <w:start w:val="1"/>
      <w:numFmt w:val="lowerRoman"/>
      <w:lvlText w:val="%6."/>
      <w:lvlJc w:val="right"/>
      <w:pPr>
        <w:ind w:left="4297" w:hanging="180"/>
      </w:pPr>
    </w:lvl>
    <w:lvl w:ilvl="6" w:tplc="1009000F">
      <w:start w:val="1"/>
      <w:numFmt w:val="decimal"/>
      <w:lvlText w:val="%7."/>
      <w:lvlJc w:val="left"/>
      <w:pPr>
        <w:ind w:left="5017" w:hanging="360"/>
      </w:pPr>
    </w:lvl>
    <w:lvl w:ilvl="7" w:tplc="10090019">
      <w:start w:val="1"/>
      <w:numFmt w:val="lowerLetter"/>
      <w:lvlText w:val="%8."/>
      <w:lvlJc w:val="left"/>
      <w:pPr>
        <w:ind w:left="5737" w:hanging="360"/>
      </w:pPr>
    </w:lvl>
    <w:lvl w:ilvl="8" w:tplc="1009001B">
      <w:start w:val="1"/>
      <w:numFmt w:val="lowerRoman"/>
      <w:lvlText w:val="%9."/>
      <w:lvlJc w:val="right"/>
      <w:pPr>
        <w:ind w:left="6457" w:hanging="180"/>
      </w:pPr>
    </w:lvl>
  </w:abstractNum>
  <w:abstractNum w:abstractNumId="41"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42"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2AA1159"/>
    <w:multiLevelType w:val="hybridMultilevel"/>
    <w:tmpl w:val="64BE35D8"/>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7"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2"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2813">
    <w:abstractNumId w:val="37"/>
  </w:num>
  <w:num w:numId="2" w16cid:durableId="232010757">
    <w:abstractNumId w:val="42"/>
  </w:num>
  <w:num w:numId="3" w16cid:durableId="1499691881">
    <w:abstractNumId w:val="13"/>
  </w:num>
  <w:num w:numId="4" w16cid:durableId="1198809870">
    <w:abstractNumId w:val="12"/>
  </w:num>
  <w:num w:numId="5" w16cid:durableId="1503661810">
    <w:abstractNumId w:val="68"/>
  </w:num>
  <w:num w:numId="6" w16cid:durableId="2124306456">
    <w:abstractNumId w:val="72"/>
  </w:num>
  <w:num w:numId="7" w16cid:durableId="1070932364">
    <w:abstractNumId w:val="17"/>
  </w:num>
  <w:num w:numId="8" w16cid:durableId="1280915092">
    <w:abstractNumId w:val="47"/>
  </w:num>
  <w:num w:numId="9" w16cid:durableId="1346590715">
    <w:abstractNumId w:val="10"/>
  </w:num>
  <w:num w:numId="10" w16cid:durableId="1444038896">
    <w:abstractNumId w:val="65"/>
  </w:num>
  <w:num w:numId="11" w16cid:durableId="1228616198">
    <w:abstractNumId w:val="73"/>
  </w:num>
  <w:num w:numId="12" w16cid:durableId="417288595">
    <w:abstractNumId w:val="8"/>
  </w:num>
  <w:num w:numId="13" w16cid:durableId="1981575928">
    <w:abstractNumId w:val="0"/>
  </w:num>
  <w:num w:numId="14" w16cid:durableId="1399088142">
    <w:abstractNumId w:val="19"/>
  </w:num>
  <w:num w:numId="15" w16cid:durableId="1199703652">
    <w:abstractNumId w:val="35"/>
  </w:num>
  <w:num w:numId="16" w16cid:durableId="1402869183">
    <w:abstractNumId w:val="59"/>
  </w:num>
  <w:num w:numId="17" w16cid:durableId="1619797229">
    <w:abstractNumId w:val="39"/>
  </w:num>
  <w:num w:numId="18" w16cid:durableId="1482192037">
    <w:abstractNumId w:val="26"/>
  </w:num>
  <w:num w:numId="19" w16cid:durableId="1562131984">
    <w:abstractNumId w:val="54"/>
  </w:num>
  <w:num w:numId="20" w16cid:durableId="179852163">
    <w:abstractNumId w:val="24"/>
  </w:num>
  <w:num w:numId="21" w16cid:durableId="1902672630">
    <w:abstractNumId w:val="62"/>
  </w:num>
  <w:num w:numId="22" w16cid:durableId="1362705653">
    <w:abstractNumId w:val="43"/>
  </w:num>
  <w:num w:numId="23" w16cid:durableId="1023097125">
    <w:abstractNumId w:val="14"/>
  </w:num>
  <w:num w:numId="24" w16cid:durableId="223757154">
    <w:abstractNumId w:val="3"/>
  </w:num>
  <w:num w:numId="25" w16cid:durableId="1154643584">
    <w:abstractNumId w:val="38"/>
  </w:num>
  <w:num w:numId="26" w16cid:durableId="1286156141">
    <w:abstractNumId w:val="63"/>
  </w:num>
  <w:num w:numId="27" w16cid:durableId="2094164574">
    <w:abstractNumId w:val="4"/>
  </w:num>
  <w:num w:numId="28" w16cid:durableId="753164693">
    <w:abstractNumId w:val="20"/>
  </w:num>
  <w:num w:numId="29" w16cid:durableId="1288657039">
    <w:abstractNumId w:val="36"/>
  </w:num>
  <w:num w:numId="30" w16cid:durableId="1709061433">
    <w:abstractNumId w:val="57"/>
  </w:num>
  <w:num w:numId="31" w16cid:durableId="1879732336">
    <w:abstractNumId w:val="55"/>
  </w:num>
  <w:num w:numId="32" w16cid:durableId="791362389">
    <w:abstractNumId w:val="64"/>
  </w:num>
  <w:num w:numId="33" w16cid:durableId="673920422">
    <w:abstractNumId w:val="67"/>
  </w:num>
  <w:num w:numId="34" w16cid:durableId="559443321">
    <w:abstractNumId w:val="23"/>
  </w:num>
  <w:num w:numId="35" w16cid:durableId="1630428176">
    <w:abstractNumId w:val="52"/>
  </w:num>
  <w:num w:numId="36" w16cid:durableId="200358883">
    <w:abstractNumId w:val="16"/>
  </w:num>
  <w:num w:numId="37" w16cid:durableId="1140534300">
    <w:abstractNumId w:val="32"/>
  </w:num>
  <w:num w:numId="38" w16cid:durableId="778645799">
    <w:abstractNumId w:val="74"/>
  </w:num>
  <w:num w:numId="39" w16cid:durableId="870268195">
    <w:abstractNumId w:val="29"/>
  </w:num>
  <w:num w:numId="40" w16cid:durableId="517353610">
    <w:abstractNumId w:val="69"/>
  </w:num>
  <w:num w:numId="41" w16cid:durableId="390226634">
    <w:abstractNumId w:val="48"/>
  </w:num>
  <w:num w:numId="42" w16cid:durableId="457993812">
    <w:abstractNumId w:val="1"/>
  </w:num>
  <w:num w:numId="43" w16cid:durableId="1337609268">
    <w:abstractNumId w:val="58"/>
  </w:num>
  <w:num w:numId="44" w16cid:durableId="1977909073">
    <w:abstractNumId w:val="66"/>
  </w:num>
  <w:num w:numId="45" w16cid:durableId="936670729">
    <w:abstractNumId w:val="15"/>
  </w:num>
  <w:num w:numId="46" w16cid:durableId="557741685">
    <w:abstractNumId w:val="21"/>
  </w:num>
  <w:num w:numId="47" w16cid:durableId="850727738">
    <w:abstractNumId w:val="71"/>
  </w:num>
  <w:num w:numId="48" w16cid:durableId="1857570346">
    <w:abstractNumId w:val="41"/>
  </w:num>
  <w:num w:numId="49" w16cid:durableId="309213926">
    <w:abstractNumId w:val="28"/>
  </w:num>
  <w:num w:numId="50" w16cid:durableId="790440133">
    <w:abstractNumId w:val="33"/>
  </w:num>
  <w:num w:numId="51" w16cid:durableId="861627585">
    <w:abstractNumId w:val="11"/>
  </w:num>
  <w:num w:numId="52" w16cid:durableId="1927380298">
    <w:abstractNumId w:val="50"/>
  </w:num>
  <w:num w:numId="53" w16cid:durableId="584994699">
    <w:abstractNumId w:val="2"/>
  </w:num>
  <w:num w:numId="54" w16cid:durableId="1711413821">
    <w:abstractNumId w:val="6"/>
  </w:num>
  <w:num w:numId="55" w16cid:durableId="1002053943">
    <w:abstractNumId w:val="25"/>
  </w:num>
  <w:num w:numId="56" w16cid:durableId="1136029822">
    <w:abstractNumId w:val="7"/>
  </w:num>
  <w:num w:numId="57" w16cid:durableId="549150892">
    <w:abstractNumId w:val="27"/>
  </w:num>
  <w:num w:numId="58" w16cid:durableId="697777755">
    <w:abstractNumId w:val="18"/>
  </w:num>
  <w:num w:numId="59" w16cid:durableId="1988775052">
    <w:abstractNumId w:val="51"/>
  </w:num>
  <w:num w:numId="60" w16cid:durableId="1836215488">
    <w:abstractNumId w:val="31"/>
  </w:num>
  <w:num w:numId="61" w16cid:durableId="1672636388">
    <w:abstractNumId w:val="30"/>
  </w:num>
  <w:num w:numId="62" w16cid:durableId="1850413824">
    <w:abstractNumId w:val="5"/>
  </w:num>
  <w:num w:numId="63" w16cid:durableId="1192458890">
    <w:abstractNumId w:val="34"/>
  </w:num>
  <w:num w:numId="64" w16cid:durableId="1596014301">
    <w:abstractNumId w:val="56"/>
  </w:num>
  <w:num w:numId="65" w16cid:durableId="1310789505">
    <w:abstractNumId w:val="61"/>
  </w:num>
  <w:num w:numId="66" w16cid:durableId="1937014751">
    <w:abstractNumId w:val="70"/>
  </w:num>
  <w:num w:numId="67" w16cid:durableId="158665984">
    <w:abstractNumId w:val="53"/>
  </w:num>
  <w:num w:numId="68" w16cid:durableId="785932624">
    <w:abstractNumId w:val="9"/>
  </w:num>
  <w:num w:numId="69" w16cid:durableId="591207540">
    <w:abstractNumId w:val="44"/>
  </w:num>
  <w:num w:numId="70" w16cid:durableId="1165244311">
    <w:abstractNumId w:val="60"/>
  </w:num>
  <w:num w:numId="71" w16cid:durableId="2088724098">
    <w:abstractNumId w:val="45"/>
  </w:num>
  <w:num w:numId="72" w16cid:durableId="883567256">
    <w:abstractNumId w:val="49"/>
  </w:num>
  <w:num w:numId="73" w16cid:durableId="664238014">
    <w:abstractNumId w:val="22"/>
  </w:num>
  <w:num w:numId="74" w16cid:durableId="10958278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599725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FB6"/>
    <w:rsid w:val="000121D5"/>
    <w:rsid w:val="0001258B"/>
    <w:rsid w:val="00017972"/>
    <w:rsid w:val="00030F9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34F"/>
    <w:rsid w:val="000E25B4"/>
    <w:rsid w:val="000E32AD"/>
    <w:rsid w:val="000E358B"/>
    <w:rsid w:val="000E442A"/>
    <w:rsid w:val="000E68AC"/>
    <w:rsid w:val="000F47BF"/>
    <w:rsid w:val="0010048C"/>
    <w:rsid w:val="001016BB"/>
    <w:rsid w:val="00105194"/>
    <w:rsid w:val="001073A4"/>
    <w:rsid w:val="0010781A"/>
    <w:rsid w:val="0011255E"/>
    <w:rsid w:val="0011744D"/>
    <w:rsid w:val="0011782E"/>
    <w:rsid w:val="00120AB8"/>
    <w:rsid w:val="00120B72"/>
    <w:rsid w:val="00122A14"/>
    <w:rsid w:val="00122DB5"/>
    <w:rsid w:val="0012346B"/>
    <w:rsid w:val="001236DC"/>
    <w:rsid w:val="00124601"/>
    <w:rsid w:val="00127915"/>
    <w:rsid w:val="001301AC"/>
    <w:rsid w:val="001310F1"/>
    <w:rsid w:val="00131861"/>
    <w:rsid w:val="00133189"/>
    <w:rsid w:val="00134D69"/>
    <w:rsid w:val="001413A2"/>
    <w:rsid w:val="001503A3"/>
    <w:rsid w:val="00150B9A"/>
    <w:rsid w:val="001525DB"/>
    <w:rsid w:val="00155205"/>
    <w:rsid w:val="00166429"/>
    <w:rsid w:val="001753D2"/>
    <w:rsid w:val="00177AF0"/>
    <w:rsid w:val="00177F5E"/>
    <w:rsid w:val="0018090E"/>
    <w:rsid w:val="00181465"/>
    <w:rsid w:val="00181F41"/>
    <w:rsid w:val="00190EB0"/>
    <w:rsid w:val="001930C2"/>
    <w:rsid w:val="001940D4"/>
    <w:rsid w:val="001A166D"/>
    <w:rsid w:val="001A64C2"/>
    <w:rsid w:val="001B18BE"/>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F02F1"/>
    <w:rsid w:val="001F60A7"/>
    <w:rsid w:val="00201121"/>
    <w:rsid w:val="00204A75"/>
    <w:rsid w:val="002164DD"/>
    <w:rsid w:val="00225DC7"/>
    <w:rsid w:val="00230A7A"/>
    <w:rsid w:val="00231BB7"/>
    <w:rsid w:val="002349C5"/>
    <w:rsid w:val="0024057E"/>
    <w:rsid w:val="00242FF0"/>
    <w:rsid w:val="00250C8B"/>
    <w:rsid w:val="002527B0"/>
    <w:rsid w:val="00254606"/>
    <w:rsid w:val="002646DC"/>
    <w:rsid w:val="00274D78"/>
    <w:rsid w:val="00276E15"/>
    <w:rsid w:val="00280633"/>
    <w:rsid w:val="002869CA"/>
    <w:rsid w:val="002948D9"/>
    <w:rsid w:val="00295B89"/>
    <w:rsid w:val="00295FDC"/>
    <w:rsid w:val="00296D2C"/>
    <w:rsid w:val="002A1411"/>
    <w:rsid w:val="002A308C"/>
    <w:rsid w:val="002B36AD"/>
    <w:rsid w:val="002B58D4"/>
    <w:rsid w:val="002B6099"/>
    <w:rsid w:val="002B7C5C"/>
    <w:rsid w:val="002C0342"/>
    <w:rsid w:val="002C1B36"/>
    <w:rsid w:val="002C3D7A"/>
    <w:rsid w:val="002D0907"/>
    <w:rsid w:val="002D0D08"/>
    <w:rsid w:val="002D2DF6"/>
    <w:rsid w:val="002E093C"/>
    <w:rsid w:val="002F0CBB"/>
    <w:rsid w:val="002F1869"/>
    <w:rsid w:val="002F464A"/>
    <w:rsid w:val="002F57D9"/>
    <w:rsid w:val="003008E9"/>
    <w:rsid w:val="00300B2B"/>
    <w:rsid w:val="003024A3"/>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6A1E"/>
    <w:rsid w:val="003971B2"/>
    <w:rsid w:val="003A2B61"/>
    <w:rsid w:val="003A6620"/>
    <w:rsid w:val="003A6BC7"/>
    <w:rsid w:val="003B190C"/>
    <w:rsid w:val="003B624B"/>
    <w:rsid w:val="003C7658"/>
    <w:rsid w:val="003D0CA0"/>
    <w:rsid w:val="003D103B"/>
    <w:rsid w:val="003D10C8"/>
    <w:rsid w:val="003D5188"/>
    <w:rsid w:val="003D5D8C"/>
    <w:rsid w:val="003D72AB"/>
    <w:rsid w:val="003E2B53"/>
    <w:rsid w:val="003E32CC"/>
    <w:rsid w:val="003E3C34"/>
    <w:rsid w:val="003F16A9"/>
    <w:rsid w:val="003F20E9"/>
    <w:rsid w:val="003F2EFF"/>
    <w:rsid w:val="003F3FAD"/>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55473"/>
    <w:rsid w:val="00456D88"/>
    <w:rsid w:val="004608C7"/>
    <w:rsid w:val="00460A49"/>
    <w:rsid w:val="0046251E"/>
    <w:rsid w:val="00463765"/>
    <w:rsid w:val="004764A0"/>
    <w:rsid w:val="0047710E"/>
    <w:rsid w:val="00486289"/>
    <w:rsid w:val="00494EF1"/>
    <w:rsid w:val="004969D8"/>
    <w:rsid w:val="00496A14"/>
    <w:rsid w:val="004A320A"/>
    <w:rsid w:val="004A3A45"/>
    <w:rsid w:val="004A5087"/>
    <w:rsid w:val="004B35DF"/>
    <w:rsid w:val="004B3D9A"/>
    <w:rsid w:val="004B508B"/>
    <w:rsid w:val="004B6DCB"/>
    <w:rsid w:val="004C43DF"/>
    <w:rsid w:val="004C6E43"/>
    <w:rsid w:val="004D0559"/>
    <w:rsid w:val="004D4A03"/>
    <w:rsid w:val="004D56E2"/>
    <w:rsid w:val="004D62E4"/>
    <w:rsid w:val="004D6319"/>
    <w:rsid w:val="004E25C3"/>
    <w:rsid w:val="004E3FAB"/>
    <w:rsid w:val="004E4C83"/>
    <w:rsid w:val="004E5B5B"/>
    <w:rsid w:val="004E73D9"/>
    <w:rsid w:val="004E76D1"/>
    <w:rsid w:val="004F2DB6"/>
    <w:rsid w:val="004F480D"/>
    <w:rsid w:val="004F6399"/>
    <w:rsid w:val="0050192E"/>
    <w:rsid w:val="00502B69"/>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563"/>
    <w:rsid w:val="00554C56"/>
    <w:rsid w:val="00556FEE"/>
    <w:rsid w:val="005627CD"/>
    <w:rsid w:val="00567A6D"/>
    <w:rsid w:val="00570A8C"/>
    <w:rsid w:val="00570EAD"/>
    <w:rsid w:val="00571C54"/>
    <w:rsid w:val="00574D0D"/>
    <w:rsid w:val="00580E24"/>
    <w:rsid w:val="00581845"/>
    <w:rsid w:val="005826CA"/>
    <w:rsid w:val="0059062D"/>
    <w:rsid w:val="005926FE"/>
    <w:rsid w:val="005964DC"/>
    <w:rsid w:val="00597191"/>
    <w:rsid w:val="005978B6"/>
    <w:rsid w:val="005A77C8"/>
    <w:rsid w:val="005B316A"/>
    <w:rsid w:val="005B4656"/>
    <w:rsid w:val="005B646B"/>
    <w:rsid w:val="005B648E"/>
    <w:rsid w:val="005C0934"/>
    <w:rsid w:val="005C0BA0"/>
    <w:rsid w:val="005C31F9"/>
    <w:rsid w:val="005C554B"/>
    <w:rsid w:val="005C6EF5"/>
    <w:rsid w:val="005D4593"/>
    <w:rsid w:val="005D75B1"/>
    <w:rsid w:val="005E583E"/>
    <w:rsid w:val="005E765E"/>
    <w:rsid w:val="005E7E2A"/>
    <w:rsid w:val="005F1EAF"/>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5886"/>
    <w:rsid w:val="006608FE"/>
    <w:rsid w:val="006614CF"/>
    <w:rsid w:val="00662082"/>
    <w:rsid w:val="00663647"/>
    <w:rsid w:val="00664DBA"/>
    <w:rsid w:val="006705C0"/>
    <w:rsid w:val="006712D4"/>
    <w:rsid w:val="00681197"/>
    <w:rsid w:val="00691F0B"/>
    <w:rsid w:val="006921D3"/>
    <w:rsid w:val="0069397C"/>
    <w:rsid w:val="006942A7"/>
    <w:rsid w:val="006948A8"/>
    <w:rsid w:val="006A0A73"/>
    <w:rsid w:val="006A1380"/>
    <w:rsid w:val="006C06F7"/>
    <w:rsid w:val="006C0EC4"/>
    <w:rsid w:val="006C2E78"/>
    <w:rsid w:val="006C2FAB"/>
    <w:rsid w:val="006D2E0D"/>
    <w:rsid w:val="006D43F1"/>
    <w:rsid w:val="006E18E8"/>
    <w:rsid w:val="006E4C8C"/>
    <w:rsid w:val="006F3682"/>
    <w:rsid w:val="007041EE"/>
    <w:rsid w:val="00704C61"/>
    <w:rsid w:val="00707588"/>
    <w:rsid w:val="00710A05"/>
    <w:rsid w:val="00712FB9"/>
    <w:rsid w:val="00714C8F"/>
    <w:rsid w:val="007227CB"/>
    <w:rsid w:val="0072366A"/>
    <w:rsid w:val="00723825"/>
    <w:rsid w:val="00724144"/>
    <w:rsid w:val="007254FD"/>
    <w:rsid w:val="007274DD"/>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34525"/>
    <w:rsid w:val="0083624E"/>
    <w:rsid w:val="008419B0"/>
    <w:rsid w:val="008421B5"/>
    <w:rsid w:val="00844B1A"/>
    <w:rsid w:val="0085413C"/>
    <w:rsid w:val="008557C5"/>
    <w:rsid w:val="00860CE7"/>
    <w:rsid w:val="0086108A"/>
    <w:rsid w:val="00861093"/>
    <w:rsid w:val="00861F4D"/>
    <w:rsid w:val="0086441A"/>
    <w:rsid w:val="00864548"/>
    <w:rsid w:val="0086505A"/>
    <w:rsid w:val="00872A30"/>
    <w:rsid w:val="00876179"/>
    <w:rsid w:val="00876D9F"/>
    <w:rsid w:val="0087789D"/>
    <w:rsid w:val="00877C16"/>
    <w:rsid w:val="00880F2D"/>
    <w:rsid w:val="00884260"/>
    <w:rsid w:val="00886ECE"/>
    <w:rsid w:val="0089008A"/>
    <w:rsid w:val="008907FC"/>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75C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6E79"/>
    <w:rsid w:val="00A00C97"/>
    <w:rsid w:val="00A07F82"/>
    <w:rsid w:val="00A12601"/>
    <w:rsid w:val="00A13D37"/>
    <w:rsid w:val="00A17AD6"/>
    <w:rsid w:val="00A21102"/>
    <w:rsid w:val="00A302E0"/>
    <w:rsid w:val="00A30404"/>
    <w:rsid w:val="00A310EC"/>
    <w:rsid w:val="00A35D50"/>
    <w:rsid w:val="00A42951"/>
    <w:rsid w:val="00A42D6E"/>
    <w:rsid w:val="00A431E5"/>
    <w:rsid w:val="00A5070E"/>
    <w:rsid w:val="00A52F56"/>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44FC"/>
    <w:rsid w:val="00AA464E"/>
    <w:rsid w:val="00AA4C0A"/>
    <w:rsid w:val="00AA7662"/>
    <w:rsid w:val="00AB0705"/>
    <w:rsid w:val="00AB3BF2"/>
    <w:rsid w:val="00AB3ED1"/>
    <w:rsid w:val="00AC3BBC"/>
    <w:rsid w:val="00AC4890"/>
    <w:rsid w:val="00AC4E1A"/>
    <w:rsid w:val="00AC5B40"/>
    <w:rsid w:val="00AD2CC6"/>
    <w:rsid w:val="00AD3D1F"/>
    <w:rsid w:val="00AD7B15"/>
    <w:rsid w:val="00AE02ED"/>
    <w:rsid w:val="00AE4365"/>
    <w:rsid w:val="00AF0254"/>
    <w:rsid w:val="00AF5C3F"/>
    <w:rsid w:val="00B0064D"/>
    <w:rsid w:val="00B03D88"/>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08E"/>
    <w:rsid w:val="00B5182F"/>
    <w:rsid w:val="00B5384A"/>
    <w:rsid w:val="00B55B2E"/>
    <w:rsid w:val="00B5624E"/>
    <w:rsid w:val="00B6100B"/>
    <w:rsid w:val="00B726AD"/>
    <w:rsid w:val="00B73293"/>
    <w:rsid w:val="00B75975"/>
    <w:rsid w:val="00B75ECE"/>
    <w:rsid w:val="00B81DC8"/>
    <w:rsid w:val="00B83F6A"/>
    <w:rsid w:val="00B908C5"/>
    <w:rsid w:val="00B96109"/>
    <w:rsid w:val="00BA0870"/>
    <w:rsid w:val="00BA1BE8"/>
    <w:rsid w:val="00BA468F"/>
    <w:rsid w:val="00BA74E4"/>
    <w:rsid w:val="00BB2D3B"/>
    <w:rsid w:val="00BB611F"/>
    <w:rsid w:val="00BC1FE0"/>
    <w:rsid w:val="00BC270F"/>
    <w:rsid w:val="00BC56CC"/>
    <w:rsid w:val="00BD05D2"/>
    <w:rsid w:val="00BD1010"/>
    <w:rsid w:val="00BD624A"/>
    <w:rsid w:val="00BE0E1E"/>
    <w:rsid w:val="00BE15E5"/>
    <w:rsid w:val="00BE225B"/>
    <w:rsid w:val="00BE2DD1"/>
    <w:rsid w:val="00BE3B78"/>
    <w:rsid w:val="00BE6E22"/>
    <w:rsid w:val="00BF1118"/>
    <w:rsid w:val="00BF3706"/>
    <w:rsid w:val="00BF3F53"/>
    <w:rsid w:val="00BF420F"/>
    <w:rsid w:val="00BF6DE1"/>
    <w:rsid w:val="00C00008"/>
    <w:rsid w:val="00C006FF"/>
    <w:rsid w:val="00C0167A"/>
    <w:rsid w:val="00C06A87"/>
    <w:rsid w:val="00C0750C"/>
    <w:rsid w:val="00C118F8"/>
    <w:rsid w:val="00C12862"/>
    <w:rsid w:val="00C22228"/>
    <w:rsid w:val="00C22C66"/>
    <w:rsid w:val="00C26759"/>
    <w:rsid w:val="00C308FA"/>
    <w:rsid w:val="00C33ED9"/>
    <w:rsid w:val="00C42522"/>
    <w:rsid w:val="00C46144"/>
    <w:rsid w:val="00C47A97"/>
    <w:rsid w:val="00C50E82"/>
    <w:rsid w:val="00C51E56"/>
    <w:rsid w:val="00C53D52"/>
    <w:rsid w:val="00C61AE1"/>
    <w:rsid w:val="00C63537"/>
    <w:rsid w:val="00C63EB7"/>
    <w:rsid w:val="00C70716"/>
    <w:rsid w:val="00C728D2"/>
    <w:rsid w:val="00C74161"/>
    <w:rsid w:val="00C8145B"/>
    <w:rsid w:val="00C83932"/>
    <w:rsid w:val="00C9253F"/>
    <w:rsid w:val="00C97F51"/>
    <w:rsid w:val="00CA1115"/>
    <w:rsid w:val="00CA5C4F"/>
    <w:rsid w:val="00CB087C"/>
    <w:rsid w:val="00CB2C4E"/>
    <w:rsid w:val="00CB4004"/>
    <w:rsid w:val="00CC19BF"/>
    <w:rsid w:val="00CD0D0E"/>
    <w:rsid w:val="00CD17FF"/>
    <w:rsid w:val="00CD3108"/>
    <w:rsid w:val="00CD3BC3"/>
    <w:rsid w:val="00CD55C9"/>
    <w:rsid w:val="00CD6143"/>
    <w:rsid w:val="00CE064E"/>
    <w:rsid w:val="00CE1901"/>
    <w:rsid w:val="00CE2874"/>
    <w:rsid w:val="00CE2D19"/>
    <w:rsid w:val="00CE5D1D"/>
    <w:rsid w:val="00CF15CA"/>
    <w:rsid w:val="00CF1712"/>
    <w:rsid w:val="00CF43ED"/>
    <w:rsid w:val="00CF50BD"/>
    <w:rsid w:val="00CF6A8B"/>
    <w:rsid w:val="00CF6B3F"/>
    <w:rsid w:val="00D03AA3"/>
    <w:rsid w:val="00D03C5F"/>
    <w:rsid w:val="00D0467E"/>
    <w:rsid w:val="00D05E64"/>
    <w:rsid w:val="00D11806"/>
    <w:rsid w:val="00D13FB3"/>
    <w:rsid w:val="00D1524D"/>
    <w:rsid w:val="00D17CAE"/>
    <w:rsid w:val="00D23768"/>
    <w:rsid w:val="00D24837"/>
    <w:rsid w:val="00D25E19"/>
    <w:rsid w:val="00D26FE2"/>
    <w:rsid w:val="00D357B0"/>
    <w:rsid w:val="00D4793D"/>
    <w:rsid w:val="00D52F20"/>
    <w:rsid w:val="00D539CA"/>
    <w:rsid w:val="00D552F1"/>
    <w:rsid w:val="00D60094"/>
    <w:rsid w:val="00D62275"/>
    <w:rsid w:val="00D626B0"/>
    <w:rsid w:val="00D63C30"/>
    <w:rsid w:val="00D646C1"/>
    <w:rsid w:val="00D654CC"/>
    <w:rsid w:val="00D70A46"/>
    <w:rsid w:val="00D75CB1"/>
    <w:rsid w:val="00D93AD5"/>
    <w:rsid w:val="00DA2C5F"/>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0B01"/>
    <w:rsid w:val="00DF1C4E"/>
    <w:rsid w:val="00DF3747"/>
    <w:rsid w:val="00DF466F"/>
    <w:rsid w:val="00E0153F"/>
    <w:rsid w:val="00E02891"/>
    <w:rsid w:val="00E0412F"/>
    <w:rsid w:val="00E057D2"/>
    <w:rsid w:val="00E07212"/>
    <w:rsid w:val="00E161A0"/>
    <w:rsid w:val="00E17E21"/>
    <w:rsid w:val="00E21407"/>
    <w:rsid w:val="00E227A7"/>
    <w:rsid w:val="00E30189"/>
    <w:rsid w:val="00E35C39"/>
    <w:rsid w:val="00E402A4"/>
    <w:rsid w:val="00E407DF"/>
    <w:rsid w:val="00E47797"/>
    <w:rsid w:val="00E51EAE"/>
    <w:rsid w:val="00E57C3B"/>
    <w:rsid w:val="00E61F5B"/>
    <w:rsid w:val="00E62C3B"/>
    <w:rsid w:val="00E7316A"/>
    <w:rsid w:val="00E7407A"/>
    <w:rsid w:val="00E741CC"/>
    <w:rsid w:val="00E75597"/>
    <w:rsid w:val="00E77F61"/>
    <w:rsid w:val="00E8361D"/>
    <w:rsid w:val="00E840E9"/>
    <w:rsid w:val="00E8487B"/>
    <w:rsid w:val="00E8494A"/>
    <w:rsid w:val="00E91616"/>
    <w:rsid w:val="00E93370"/>
    <w:rsid w:val="00E9629F"/>
    <w:rsid w:val="00EA0AAC"/>
    <w:rsid w:val="00EA4FBC"/>
    <w:rsid w:val="00EA74BA"/>
    <w:rsid w:val="00EB085D"/>
    <w:rsid w:val="00EB0D98"/>
    <w:rsid w:val="00EB1E1B"/>
    <w:rsid w:val="00EB2D33"/>
    <w:rsid w:val="00EB32B6"/>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385A"/>
    <w:rsid w:val="00F3129A"/>
    <w:rsid w:val="00F33361"/>
    <w:rsid w:val="00F37EED"/>
    <w:rsid w:val="00F40A3F"/>
    <w:rsid w:val="00F53649"/>
    <w:rsid w:val="00F60275"/>
    <w:rsid w:val="00F65DCB"/>
    <w:rsid w:val="00F77171"/>
    <w:rsid w:val="00F8475E"/>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C2ECC"/>
    <w:rsid w:val="00FD4461"/>
    <w:rsid w:val="00FD47DF"/>
    <w:rsid w:val="00FE13A9"/>
    <w:rsid w:val="00FE68CC"/>
    <w:rsid w:val="00FE7771"/>
    <w:rsid w:val="00FF2396"/>
    <w:rsid w:val="00FF3055"/>
    <w:rsid w:val="00FF7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63EF"/>
    <w:pPr>
      <w:tabs>
        <w:tab w:val="center" w:pos="4320"/>
        <w:tab w:val="right" w:pos="8640"/>
      </w:tabs>
    </w:pPr>
  </w:style>
  <w:style w:type="character" w:customStyle="1" w:styleId="HeaderChar">
    <w:name w:val="Header Char"/>
    <w:basedOn w:val="DefaultParagraphFont"/>
    <w:link w:val="Header"/>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semiHidden/>
    <w:rsid w:val="004263EF"/>
    <w:rPr>
      <w:rFonts w:ascii="Tahoma" w:hAnsi="Tahoma" w:cs="Tahoma"/>
      <w:sz w:val="16"/>
      <w:szCs w:val="16"/>
    </w:rPr>
  </w:style>
  <w:style w:type="character" w:customStyle="1" w:styleId="BalloonTextChar">
    <w:name w:val="Balloon Text Char"/>
    <w:basedOn w:val="DefaultParagraphFont"/>
    <w:link w:val="BalloonText"/>
    <w:semiHidden/>
    <w:rsid w:val="004263EF"/>
    <w:rPr>
      <w:rFonts w:ascii="Tahoma" w:eastAsia="Times New Roman" w:hAnsi="Tahoma" w:cs="Tahoma"/>
      <w:sz w:val="16"/>
      <w:szCs w:val="16"/>
      <w:lang w:val="en-US"/>
    </w:rPr>
  </w:style>
  <w:style w:type="paragraph" w:customStyle="1" w:styleId="SubheadOne">
    <w:name w:val="Subhead One"/>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34"/>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1"/>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1"/>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uiPriority w:val="1"/>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manitoba.ca/graduate-studies/forms" TargetMode="External"/><Relationship Id="rId21" Type="http://schemas.openxmlformats.org/officeDocument/2006/relationships/hyperlink" Target="https://umanitoba.ca/explore/programs-of-study/linguistics-ma" TargetMode="External"/><Relationship Id="rId42" Type="http://schemas.openxmlformats.org/officeDocument/2006/relationships/hyperlink" Target="https://cags.ca/institutional-members/" TargetMode="External"/><Relationship Id="rId63" Type="http://schemas.openxmlformats.org/officeDocument/2006/relationships/hyperlink" Target="http://crscalprod.ad.umanitoba.ca/Catalog/ViewCatalog.aspx?pageid=viewcatalog&amp;topicgroupid=26458&amp;entitytype=CID&amp;entitycode=GRAD+8000" TargetMode="External"/><Relationship Id="rId84" Type="http://schemas.openxmlformats.org/officeDocument/2006/relationships/hyperlink" Target="https://catalog.umanitoba.ca/search/?P=GRAD%207501" TargetMode="External"/><Relationship Id="rId138" Type="http://schemas.openxmlformats.org/officeDocument/2006/relationships/hyperlink" Target="https://umanitoba.ca/graduate-studies/sites/graduate-studies/files/2023-05/Embargo-Request-Form.pdf" TargetMode="External"/><Relationship Id="rId159" Type="http://schemas.openxmlformats.org/officeDocument/2006/relationships/hyperlink" Target="https://umanitoba.ca/graduate-studies/student-experience/thesis-and-practicum/submit-your-thesis-or-practicum" TargetMode="External"/><Relationship Id="rId170" Type="http://schemas.openxmlformats.org/officeDocument/2006/relationships/hyperlink" Target="https://umanitoba.ca/graduate-studies/graduate-studies-administration" TargetMode="External"/><Relationship Id="rId191" Type="http://schemas.openxmlformats.org/officeDocument/2006/relationships/hyperlink" Target="https://umanitoba.ca/graduate-studies/student-experience/thesis-and-practicum/submit-your-thesis-or-practicum" TargetMode="External"/><Relationship Id="rId205" Type="http://schemas.openxmlformats.org/officeDocument/2006/relationships/hyperlink" Target="https://umanitoba.ca/governance/governing-documents-students" TargetMode="External"/><Relationship Id="rId107" Type="http://schemas.openxmlformats.org/officeDocument/2006/relationships/hyperlink" Target="https://umanitoba.ca/graduate-studies/programs-study/courses-taken-elsewhere" TargetMode="External"/><Relationship Id="rId11" Type="http://schemas.openxmlformats.org/officeDocument/2006/relationships/hyperlink" Target="https://umanitoba.ca/explore/programs-of-study/graduate" TargetMode="External"/><Relationship Id="rId32" Type="http://schemas.openxmlformats.org/officeDocument/2006/relationships/hyperlink" Target="http://wcdgs.ca/" TargetMode="External"/><Relationship Id="rId53" Type="http://schemas.openxmlformats.org/officeDocument/2006/relationships/hyperlink" Target="http://crscalprod.ad.umanitoba.ca/Catalog/ViewCatalog.aspx?pageid=viewcatalog&amp;topicgroupid=26458&amp;entitytype=CID&amp;entitycode=GRAD+7030" TargetMode="External"/><Relationship Id="rId74" Type="http://schemas.openxmlformats.org/officeDocument/2006/relationships/hyperlink" Target="http://crscalprod.ad.umanitoba.ca/Catalog/ViewCatalog.aspx?pageid=viewcatalog&amp;topicgroupid=26458&amp;entitytype=CID&amp;entitycode=GRAD+7300" TargetMode="External"/><Relationship Id="rId128" Type="http://schemas.openxmlformats.org/officeDocument/2006/relationships/hyperlink" Target="https://umanitoba.ca/graduate-studies/forms" TargetMode="External"/><Relationship Id="rId149" Type="http://schemas.openxmlformats.org/officeDocument/2006/relationships/hyperlink" Target="https://umanitoba.ca/governance/governing-documents/governing-documents-university-community" TargetMode="External"/><Relationship Id="rId5" Type="http://schemas.openxmlformats.org/officeDocument/2006/relationships/numbering" Target="numbering.xml"/><Relationship Id="rId95" Type="http://schemas.openxmlformats.org/officeDocument/2006/relationships/hyperlink" Target="https://umanitoba.ca/graduate-studies/student-experience/thesis-and-practicum/submit-your-thesis-or-practicum" TargetMode="External"/><Relationship Id="rId160" Type="http://schemas.openxmlformats.org/officeDocument/2006/relationships/hyperlink" Target="https://catalog.umanitoba.ca/graduate-studies/academic-guide/extension-time-complete-program-study/" TargetMode="External"/><Relationship Id="rId181" Type="http://schemas.openxmlformats.org/officeDocument/2006/relationships/hyperlink" Target="https://umanitoba.sharepoint.com/sites/fgshub" TargetMode="External"/><Relationship Id="rId216" Type="http://schemas.openxmlformats.org/officeDocument/2006/relationships/hyperlink" Target="https://umanitoba.ca/admin/vp_admin/ofp/copyright/media/Permission_letter_student.docx" TargetMode="External"/><Relationship Id="rId22" Type="http://schemas.openxmlformats.org/officeDocument/2006/relationships/hyperlink" Target="https://umanitoba.ca/explore/programs-of-study/linguistics-phd" TargetMode="External"/><Relationship Id="rId43" Type="http://schemas.openxmlformats.org/officeDocument/2006/relationships/hyperlink" Target="https://umanitoba.ca/graduate-studies/programs-study/courses-taken-elsewhere" TargetMode="External"/><Relationship Id="rId64" Type="http://schemas.openxmlformats.org/officeDocument/2006/relationships/hyperlink" Target="http://crscalprod.ad.umanitoba.ca/Catalog/ViewCatalog.aspx?pageid=viewcatalog&amp;topicgroupid=26458&amp;entitytype=CID&amp;entitycode=GRAD+7000" TargetMode="External"/><Relationship Id="rId118" Type="http://schemas.openxmlformats.org/officeDocument/2006/relationships/hyperlink" Target="https://catalog.umanitoba.ca/graduate-studies/academic-guide/masters-degrees-general-regulations/" TargetMode="External"/><Relationship Id="rId139" Type="http://schemas.openxmlformats.org/officeDocument/2006/relationships/hyperlink" Target="https://umanitoba.ca/graduate-studies/forms" TargetMode="External"/><Relationship Id="rId85" Type="http://schemas.openxmlformats.org/officeDocument/2006/relationships/hyperlink" Target="https://catalog.umanitoba.ca/search/?P=GRAD%207500" TargetMode="External"/><Relationship Id="rId150" Type="http://schemas.openxmlformats.org/officeDocument/2006/relationships/hyperlink" Target="https://umanitoba.ca/governance/governing-documents/governing-documents-university-community" TargetMode="External"/><Relationship Id="rId171" Type="http://schemas.openxmlformats.org/officeDocument/2006/relationships/hyperlink" Target="https://umanitoba.sharepoint.com/sites/fgshub/SitePages/Information-for-examiners.aspx" TargetMode="External"/><Relationship Id="rId192" Type="http://schemas.openxmlformats.org/officeDocument/2006/relationships/hyperlink" Target="https://umanitoba.ca/student-supports/academic-supports/student-advocacy/self-declaration-policy-students" TargetMode="External"/><Relationship Id="rId206" Type="http://schemas.openxmlformats.org/officeDocument/2006/relationships/hyperlink" Target="https://umanitoba.ca/governance/governing-documents-students" TargetMode="External"/><Relationship Id="rId12" Type="http://schemas.openxmlformats.org/officeDocument/2006/relationships/hyperlink" Target="https://umanitoba.ca/explore/programs-of-study/graduate" TargetMode="External"/><Relationship Id="rId33" Type="http://schemas.openxmlformats.org/officeDocument/2006/relationships/hyperlink" Target="https://umanitoba.ca/graduate-studies/programs-study/courses-taken-elsewhere" TargetMode="External"/><Relationship Id="rId108" Type="http://schemas.openxmlformats.org/officeDocument/2006/relationships/hyperlink" Target="https://umanitoba.ca/admin/governance/media/Certificate_and_Diploma_Framework_2021_02_03.pdf" TargetMode="External"/><Relationship Id="rId129" Type="http://schemas.openxmlformats.org/officeDocument/2006/relationships/hyperlink" Target="https://umanitoba.ca/graduate-studies/forms" TargetMode="External"/><Relationship Id="rId54" Type="http://schemas.openxmlformats.org/officeDocument/2006/relationships/hyperlink" Target="http://crscalprod.ad.umanitoba.ca/Catalog/ViewCatalog.aspx?pageid=viewcatalog&amp;topicgroupid=26458&amp;entitytype=CID&amp;entitycode=GRAD+7010" TargetMode="External"/><Relationship Id="rId75" Type="http://schemas.openxmlformats.org/officeDocument/2006/relationships/hyperlink" Target="http://crscalprod.ad.umanitoba.ca/Catalog/ViewCatalog.aspx?pageid=viewcatalog&amp;topicgroupid=26458&amp;entitytype=CID&amp;entitycode=GRAD+7300" TargetMode="External"/><Relationship Id="rId96" Type="http://schemas.openxmlformats.org/officeDocument/2006/relationships/hyperlink" Target="https://umanitoba.ca/graduate-studies/forms" TargetMode="External"/><Relationship Id="rId140" Type="http://schemas.openxmlformats.org/officeDocument/2006/relationships/hyperlink" Target="https://umanitoba.ca/graduate-studies/forms" TargetMode="External"/><Relationship Id="rId161" Type="http://schemas.openxmlformats.org/officeDocument/2006/relationships/hyperlink" Target="https://catalog.umanitoba.ca/graduate-studies/academic-guide/leaves-absence/" TargetMode="External"/><Relationship Id="rId182" Type="http://schemas.openxmlformats.org/officeDocument/2006/relationships/hyperlink" Target="https://umanitoba.sharepoint.com/sites/fgshub/SitePages/PhD-Thesis-Examinations.aspx" TargetMode="External"/><Relationship Id="rId217" Type="http://schemas.openxmlformats.org/officeDocument/2006/relationships/hyperlink" Target="https://umanitoba.ca/copyright/" TargetMode="External"/><Relationship Id="rId6" Type="http://schemas.openxmlformats.org/officeDocument/2006/relationships/styles" Target="styles.xml"/><Relationship Id="rId23" Type="http://schemas.openxmlformats.org/officeDocument/2006/relationships/hyperlink" Target="https://umanitoba.ca/graduate-studies/graduate-student-admissions/requirements" TargetMode="External"/><Relationship Id="rId119" Type="http://schemas.openxmlformats.org/officeDocument/2006/relationships/hyperlink" Target="https://umanitoba.ca/graduate-studies/programs-study/courses-taken-elsewhere" TargetMode="External"/><Relationship Id="rId44" Type="http://schemas.openxmlformats.org/officeDocument/2006/relationships/hyperlink" Target="https://catalog.umanitoba.ca/graduate-studies/academic-guide/application-admission-registration-policies/" TargetMode="External"/><Relationship Id="rId65" Type="http://schemas.openxmlformats.org/officeDocument/2006/relationships/hyperlink" Target="http://crscalprod.ad.umanitoba.ca/Catalog/ViewCatalog.aspx?pageid=viewcatalog&amp;topicgroupid=26458&amp;entitytype=CID&amp;entitycode=GRAD+8000" TargetMode="External"/><Relationship Id="rId86" Type="http://schemas.openxmlformats.org/officeDocument/2006/relationships/hyperlink" Target="https://catalog.umanitoba.ca/search/?P=GRAD%207500" TargetMode="External"/><Relationship Id="rId130" Type="http://schemas.openxmlformats.org/officeDocument/2006/relationships/hyperlink" Target="https://umanitoba.ca/graduate-studies/forms" TargetMode="External"/><Relationship Id="rId151" Type="http://schemas.openxmlformats.org/officeDocument/2006/relationships/hyperlink" Target="https://umanitoba.ca/governance/governing-documents-students" TargetMode="External"/><Relationship Id="rId172" Type="http://schemas.openxmlformats.org/officeDocument/2006/relationships/hyperlink" Target="https://umanitoba.ca/graduate-studies/forms" TargetMode="External"/><Relationship Id="rId193" Type="http://schemas.openxmlformats.org/officeDocument/2006/relationships/hyperlink" Target="https://umanitoba.ca/international" TargetMode="External"/><Relationship Id="rId207" Type="http://schemas.openxmlformats.org/officeDocument/2006/relationships/hyperlink" Target="https://umanitoba.ca/governance/governing-documents-students" TargetMode="External"/><Relationship Id="rId13" Type="http://schemas.openxmlformats.org/officeDocument/2006/relationships/hyperlink" Target="mailto:linguistics@umanitoba.ca" TargetMode="External"/><Relationship Id="rId109" Type="http://schemas.openxmlformats.org/officeDocument/2006/relationships/hyperlink" Target="https://catalog.umanitoba.ca/graduate-studies/academic-guide/general-regulations-pre-masters/" TargetMode="External"/><Relationship Id="rId34" Type="http://schemas.openxmlformats.org/officeDocument/2006/relationships/hyperlink" Target="https://umanitoba.ca/graduate-studies/programs-study/courses-taken-elsewhere" TargetMode="External"/><Relationship Id="rId55" Type="http://schemas.openxmlformats.org/officeDocument/2006/relationships/hyperlink" Target="http://crscalprod.ad.umanitoba.ca/Catalog/ViewCatalog.aspx?pageid=viewcatalog&amp;topicgroupid=26458&amp;entitytype=CID&amp;entitycode=GRAD+7050" TargetMode="External"/><Relationship Id="rId76" Type="http://schemas.openxmlformats.org/officeDocument/2006/relationships/hyperlink" Target="https://umanitoba.ca/graduate-studies/student-experience/core-academic-requirements" TargetMode="External"/><Relationship Id="rId97" Type="http://schemas.openxmlformats.org/officeDocument/2006/relationships/hyperlink" Target="https://umanitoba.ca/graduate-studies/student-experience/thesis-and-practicum/submit-your-thesis-or-practicum" TargetMode="External"/><Relationship Id="rId120" Type="http://schemas.openxmlformats.org/officeDocument/2006/relationships/hyperlink" Target="https://umanitoba.ca/graduate-studies/forms" TargetMode="External"/><Relationship Id="rId141" Type="http://schemas.openxmlformats.org/officeDocument/2006/relationships/hyperlink" Target="https://umanitoba.ca/graduate-studies/student-experience/thesis-and-practicum/submit-your-thesis-or-practicum" TargetMode="External"/><Relationship Id="rId7" Type="http://schemas.openxmlformats.org/officeDocument/2006/relationships/settings" Target="settings.xml"/><Relationship Id="rId162" Type="http://schemas.openxmlformats.org/officeDocument/2006/relationships/hyperlink" Target="https://umanitoba.ca/graduate-studies/forms" TargetMode="External"/><Relationship Id="rId183" Type="http://schemas.openxmlformats.org/officeDocument/2006/relationships/hyperlink" Target="https://umanitoba.ca/graduate-studies/forms" TargetMode="External"/><Relationship Id="rId218" Type="http://schemas.openxmlformats.org/officeDocument/2006/relationships/hyperlink" Target="http://umanitoba.ca/copyright" TargetMode="External"/><Relationship Id="rId24" Type="http://schemas.openxmlformats.org/officeDocument/2006/relationships/hyperlink" Target="https://umanitoba.ca/admissions/undergraduate/requirements/english-language-proficiency" TargetMode="External"/><Relationship Id="rId45" Type="http://schemas.openxmlformats.org/officeDocument/2006/relationships/hyperlink" Target="https://umanitoba.ca/registrar/grades" TargetMode="External"/><Relationship Id="rId66" Type="http://schemas.openxmlformats.org/officeDocument/2006/relationships/hyperlink" Target="http://crscalprod.ad.umanitoba.ca/Catalog/ViewCatalog.aspx?pageid=viewcatalog&amp;topicgroupid=26458&amp;entitytype=CID&amp;entitycode=GRAD+7000" TargetMode="External"/><Relationship Id="rId87" Type="http://schemas.openxmlformats.org/officeDocument/2006/relationships/hyperlink" Target="https://umanitoba.ca/graduate-studies/student-experience/core-academic-requirements" TargetMode="External"/><Relationship Id="rId110" Type="http://schemas.openxmlformats.org/officeDocument/2006/relationships/hyperlink" Target="https://catalog.umanitoba.ca/graduate-studies/university-policies-procedures/accessibility-policy/" TargetMode="External"/><Relationship Id="rId131" Type="http://schemas.openxmlformats.org/officeDocument/2006/relationships/hyperlink" Target="https://catalog.umanitoba.ca/search/?P=GRAD%207500" TargetMode="External"/><Relationship Id="rId152" Type="http://schemas.openxmlformats.org/officeDocument/2006/relationships/hyperlink" Target="https://umanitoba.ca/graduate-studies/forms" TargetMode="External"/><Relationship Id="rId173" Type="http://schemas.openxmlformats.org/officeDocument/2006/relationships/hyperlink" Target="https://umanitoba.ca/graduate-studies/student-experience/thesis-and-practicum/submit-your-thesis-or-practicum" TargetMode="External"/><Relationship Id="rId194" Type="http://schemas.openxmlformats.org/officeDocument/2006/relationships/hyperlink" Target="https://umanitoba.ca/graduate-studies/forms" TargetMode="External"/><Relationship Id="rId208" Type="http://schemas.openxmlformats.org/officeDocument/2006/relationships/hyperlink" Target="https://umanitoba.ca/registrar/tuition-fees/adjustments-refunds" TargetMode="External"/><Relationship Id="rId14" Type="http://schemas.openxmlformats.org/officeDocument/2006/relationships/hyperlink" Target="https://umanitoba.ca/faculties/arts/departments/linguistics/" TargetMode="External"/><Relationship Id="rId35" Type="http://schemas.openxmlformats.org/officeDocument/2006/relationships/hyperlink" Target="https://www.wcdgs.ca/host-institution-specific-details" TargetMode="External"/><Relationship Id="rId56" Type="http://schemas.openxmlformats.org/officeDocument/2006/relationships/hyperlink" Target="http://crscalprod.ad.umanitoba.ca/Catalog/ViewCatalog.aspx?pageid=viewcatalog&amp;topicgroupid=26458&amp;entitytype=CID&amp;entitycode=GRAD+7090" TargetMode="External"/><Relationship Id="rId77" Type="http://schemas.openxmlformats.org/officeDocument/2006/relationships/hyperlink" Target="https://umanitoba.ca/graduate-studies/forms" TargetMode="External"/><Relationship Id="rId100" Type="http://schemas.openxmlformats.org/officeDocument/2006/relationships/hyperlink" Target="https://catalog.umanitoba.ca/search/?P=GRAD%207501" TargetMode="External"/><Relationship Id="rId8" Type="http://schemas.openxmlformats.org/officeDocument/2006/relationships/webSettings" Target="webSettings.xml"/><Relationship Id="rId51" Type="http://schemas.openxmlformats.org/officeDocument/2006/relationships/hyperlink" Target="https://catalog.umanitoba.ca/graduate-studies/university-policies-procedures/accessibility-policy/" TargetMode="External"/><Relationship Id="rId72" Type="http://schemas.openxmlformats.org/officeDocument/2006/relationships/hyperlink" Target="http://crscalprod.ad.umanitoba.ca/Catalog/ViewCatalog.aspx?pageid=viewcatalog&amp;topicgroupid=26458&amp;entitytype=CID&amp;entitycode=GRAD+7500" TargetMode="External"/><Relationship Id="rId93" Type="http://schemas.openxmlformats.org/officeDocument/2006/relationships/hyperlink" Target="https://umanitoba.ca/graduate-studies/forms" TargetMode="External"/><Relationship Id="rId98" Type="http://schemas.openxmlformats.org/officeDocument/2006/relationships/hyperlink" Target="https://catalog.umanitoba.ca/search/?P=GRAD%207300" TargetMode="External"/><Relationship Id="rId121" Type="http://schemas.openxmlformats.org/officeDocument/2006/relationships/hyperlink" Target="https://umanitoba.ca/graduate-studies/student-experience/thesis-and-practicum/submit-your-thesis-or-practicum" TargetMode="External"/><Relationship Id="rId142" Type="http://schemas.openxmlformats.org/officeDocument/2006/relationships/hyperlink" Target="https://umanitoba.ca/graduate-studies/forms" TargetMode="External"/><Relationship Id="rId163" Type="http://schemas.openxmlformats.org/officeDocument/2006/relationships/hyperlink" Target="https://umanitoba.ca/graduate-studies/sites/graduate-studies/files/2020-07/interactive-progress-report.pdf" TargetMode="External"/><Relationship Id="rId184" Type="http://schemas.openxmlformats.org/officeDocument/2006/relationships/hyperlink" Target="https://umanitoba.ca/graduate-studies/student-experience/thesis-and-practicum/submit-your-thesis-or-practicum" TargetMode="External"/><Relationship Id="rId189" Type="http://schemas.openxmlformats.org/officeDocument/2006/relationships/hyperlink" Target="https://umanitoba.ca/graduate-studies/forms" TargetMode="External"/><Relationship Id="rId219" Type="http://schemas.openxmlformats.org/officeDocument/2006/relationships/header" Target="header1.xml"/><Relationship Id="rId3" Type="http://schemas.openxmlformats.org/officeDocument/2006/relationships/customXml" Target="../customXml/item3.xml"/><Relationship Id="rId214" Type="http://schemas.openxmlformats.org/officeDocument/2006/relationships/hyperlink" Target="https://umanitoba.ca/copyright/" TargetMode="External"/><Relationship Id="rId25" Type="http://schemas.openxmlformats.org/officeDocument/2006/relationships/hyperlink" Target="https://umanitoba.ca/explore/programs-of-study/graduate" TargetMode="External"/><Relationship Id="rId46" Type="http://schemas.openxmlformats.org/officeDocument/2006/relationships/hyperlink" Target="https://umanitoba.ca/graduate-studies/forms" TargetMode="External"/><Relationship Id="rId67" Type="http://schemas.openxmlformats.org/officeDocument/2006/relationships/hyperlink" Target="http://crscalprod.ad.umanitoba.ca/Catalog/ViewCatalog.aspx?pageid=viewcatalog&amp;topicgroupid=26458&amp;entitytype=CID&amp;entitycode=GRAD+8000" TargetMode="External"/><Relationship Id="rId116" Type="http://schemas.openxmlformats.org/officeDocument/2006/relationships/hyperlink" Target="https://catalog.umanitoba.ca/graduate-studies/academic-guide/general-regulations-pre-masters/" TargetMode="External"/><Relationship Id="rId137" Type="http://schemas.openxmlformats.org/officeDocument/2006/relationships/hyperlink" Target="https://catalog.umanitoba.ca/graduate-studies/academic-guide/policy-withholding-thesis-pending-patent-application-content-manuscript-submission/" TargetMode="External"/><Relationship Id="rId158" Type="http://schemas.openxmlformats.org/officeDocument/2006/relationships/hyperlink" Target="https://umanitoba.ca/graduate-studies/forms" TargetMode="External"/><Relationship Id="rId20" Type="http://schemas.openxmlformats.org/officeDocument/2006/relationships/hyperlink" Target="https://umanitoba.ca/explore/programs-of-study/graduate" TargetMode="External"/><Relationship Id="rId41" Type="http://schemas.openxmlformats.org/officeDocument/2006/relationships/hyperlink" Target="https://umanitoba.ca/graduate-studies/programs-study/courses-taken-elsewhere" TargetMode="External"/><Relationship Id="rId62" Type="http://schemas.openxmlformats.org/officeDocument/2006/relationships/hyperlink" Target="http://crscalprod.ad.umanitoba.ca/Catalog/ViewCatalog.aspx?pageid=viewcatalog&amp;topicgroupid=26458&amp;entitytype=CID&amp;entitycode=GRAD+7000" TargetMode="External"/><Relationship Id="rId83" Type="http://schemas.openxmlformats.org/officeDocument/2006/relationships/hyperlink" Target="https://catalog.umanitoba.ca/search/?P=GRAD%207500" TargetMode="External"/><Relationship Id="rId88" Type="http://schemas.openxmlformats.org/officeDocument/2006/relationships/hyperlink" Target="https://catalog.umanitoba.ca/search/?P=GRAD%207300" TargetMode="External"/><Relationship Id="rId111" Type="http://schemas.openxmlformats.org/officeDocument/2006/relationships/hyperlink" Target="https://catalog.umanitoba.ca/graduate-studies/academic-guide/masters-degrees-general-regulations/" TargetMode="External"/><Relationship Id="rId132" Type="http://schemas.openxmlformats.org/officeDocument/2006/relationships/hyperlink" Target="https://catalog.umanitoba.ca/search/?P=GRAD%207300" TargetMode="External"/><Relationship Id="rId153" Type="http://schemas.openxmlformats.org/officeDocument/2006/relationships/hyperlink" Target="https://umanitoba.ca/graduate-studies/forms" TargetMode="External"/><Relationship Id="rId174" Type="http://schemas.openxmlformats.org/officeDocument/2006/relationships/hyperlink" Target="https://umanitoba.sharepoint.com/sites/fgshub" TargetMode="External"/><Relationship Id="rId179" Type="http://schemas.openxmlformats.org/officeDocument/2006/relationships/hyperlink" Target="https://umanitoba.ca/graduate-studies/student-experience/thesis-and-practicum/phd-oral-examination" TargetMode="External"/><Relationship Id="rId195" Type="http://schemas.openxmlformats.org/officeDocument/2006/relationships/hyperlink" Target="https://umanitoba.ca/graduate-studies/forms" TargetMode="External"/><Relationship Id="rId209" Type="http://schemas.openxmlformats.org/officeDocument/2006/relationships/hyperlink" Target="https://umanitoba.ca/registrar/grades/appeal-grade" TargetMode="External"/><Relationship Id="rId190" Type="http://schemas.openxmlformats.org/officeDocument/2006/relationships/hyperlink" Target="https://umanitoba.ca/graduate-studies/forms" TargetMode="External"/><Relationship Id="rId204" Type="http://schemas.openxmlformats.org/officeDocument/2006/relationships/hyperlink" Target="https://umanitoba.ca/governance/governing-documents-students" TargetMode="External"/><Relationship Id="rId220" Type="http://schemas.openxmlformats.org/officeDocument/2006/relationships/footer" Target="footer1.xml"/><Relationship Id="rId15" Type="http://schemas.openxmlformats.org/officeDocument/2006/relationships/hyperlink" Target="http://umanitoba.ca/faculties/graduate_studies/media/newapp.pdf" TargetMode="External"/><Relationship Id="rId36" Type="http://schemas.openxmlformats.org/officeDocument/2006/relationships/hyperlink" Target="https://www.wcdgs.ca/application-process" TargetMode="External"/><Relationship Id="rId57" Type="http://schemas.openxmlformats.org/officeDocument/2006/relationships/hyperlink" Target="http://crscalprod.ad.umanitoba.ca/Catalog/ViewCatalog.aspx?pageid=viewcatalog&amp;topicgroupid=26458&amp;entitytype=CID&amp;entitycode=GRAD+7200" TargetMode="External"/><Relationship Id="rId106" Type="http://schemas.openxmlformats.org/officeDocument/2006/relationships/hyperlink" Target="https://catalog.umanitoba.ca/graduate-studies/academic-guide/doctor-philosophy-general-regulations/" TargetMode="External"/><Relationship Id="rId127" Type="http://schemas.openxmlformats.org/officeDocument/2006/relationships/hyperlink" Target="https://umanitoba.ca/graduate-studies/graduate-studies-administration" TargetMode="External"/><Relationship Id="rId10" Type="http://schemas.openxmlformats.org/officeDocument/2006/relationships/endnotes" Target="endnotes.xml"/><Relationship Id="rId31" Type="http://schemas.openxmlformats.org/officeDocument/2006/relationships/hyperlink" Target="https://umanitoba.sharepoint.com/sites/fgshub" TargetMode="External"/><Relationship Id="rId52" Type="http://schemas.openxmlformats.org/officeDocument/2006/relationships/hyperlink" Target="http://crscalprod.ad.umanitoba.ca/Catalog/ViewCatalog.aspx?pageid=viewcatalog&amp;topicgroupid=26458&amp;entitytype=CID&amp;entitycode=GRAD+7030" TargetMode="External"/><Relationship Id="rId73" Type="http://schemas.openxmlformats.org/officeDocument/2006/relationships/hyperlink" Target="http://crscalprod.ad.umanitoba.ca/Catalog/ViewCatalog.aspx?pageid=viewcatalog&amp;topicgroupid=26458&amp;entitytype=CID&amp;entitycode=GRAD+7500" TargetMode="External"/><Relationship Id="rId78" Type="http://schemas.openxmlformats.org/officeDocument/2006/relationships/hyperlink" Target="https://catalog.umanitoba.ca/graduate-studies/university-policies-procedures/accessibility-policy/" TargetMode="External"/><Relationship Id="rId94" Type="http://schemas.openxmlformats.org/officeDocument/2006/relationships/hyperlink" Target="https://umanitoba.ca/graduate-studies/forms" TargetMode="External"/><Relationship Id="rId99" Type="http://schemas.openxmlformats.org/officeDocument/2006/relationships/hyperlink" Target="https://catalog.umanitoba.ca/search/?P=GRAD%207500" TargetMode="External"/><Relationship Id="rId101" Type="http://schemas.openxmlformats.org/officeDocument/2006/relationships/hyperlink" Target="https://catalog.umanitoba.ca/graduate-studies/university-policies-procedures/accessibility-policy/" TargetMode="External"/><Relationship Id="rId122" Type="http://schemas.openxmlformats.org/officeDocument/2006/relationships/hyperlink" Target="https://umanitoba.ca/graduate-studies/graduate-studies-administration" TargetMode="External"/><Relationship Id="rId143" Type="http://schemas.openxmlformats.org/officeDocument/2006/relationships/hyperlink" Target="https://umanitoba.ca/graduate-studies/forms" TargetMode="External"/><Relationship Id="rId148" Type="http://schemas.openxmlformats.org/officeDocument/2006/relationships/hyperlink" Target="https://umanitoba.ca/graduate-studies/forms" TargetMode="External"/><Relationship Id="rId164" Type="http://schemas.openxmlformats.org/officeDocument/2006/relationships/hyperlink" Target="https://catalog.umanitoba.ca/search/?P=GRAD%207500" TargetMode="External"/><Relationship Id="rId169" Type="http://schemas.openxmlformats.org/officeDocument/2006/relationships/hyperlink" Target="https://umanitoba.sharepoint.com/sites/fgshub" TargetMode="External"/><Relationship Id="rId185" Type="http://schemas.openxmlformats.org/officeDocument/2006/relationships/hyperlink" Target="https://catalog.umanitoba.ca/graduate-studies/academic-guide/policy-withholding-thesis-pending-patent-application-content-manuscript-submissio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manitoba.sharepoint.com/sites/fgshub" TargetMode="External"/><Relationship Id="rId210" Type="http://schemas.openxmlformats.org/officeDocument/2006/relationships/hyperlink" Target="https://umanitoba.ca/registrar/grades/appeal-grade" TargetMode="External"/><Relationship Id="rId215" Type="http://schemas.openxmlformats.org/officeDocument/2006/relationships/hyperlink" Target="https://umanitoba.ca/access_and_privacy/FIPPA.html" TargetMode="External"/><Relationship Id="rId26" Type="http://schemas.openxmlformats.org/officeDocument/2006/relationships/hyperlink" Target="https://umanitoba.ca/graduate-studies/graduate-student-admissions/requirements" TargetMode="External"/><Relationship Id="rId47" Type="http://schemas.openxmlformats.org/officeDocument/2006/relationships/hyperlink" Target="https://umanitoba.ca/governance/governing-documents-academic" TargetMode="External"/><Relationship Id="rId68" Type="http://schemas.openxmlformats.org/officeDocument/2006/relationships/hyperlink" Target="http://crscalprod.ad.umanitoba.ca/Catalog/ViewCatalog.aspx?pageid=viewcatalog&amp;topicgroupid=26458&amp;entitytype=CID&amp;entitycode=GRAD+7000" TargetMode="External"/><Relationship Id="rId89" Type="http://schemas.openxmlformats.org/officeDocument/2006/relationships/hyperlink" Target="https://catalog.umanitoba.ca/search/?P=GRAD%207300" TargetMode="External"/><Relationship Id="rId112" Type="http://schemas.openxmlformats.org/officeDocument/2006/relationships/hyperlink" Target="https://catalog.umanitoba.ca/graduate-studies/academic-guide/doctor-philosophy-general-regulations/" TargetMode="External"/><Relationship Id="rId133" Type="http://schemas.openxmlformats.org/officeDocument/2006/relationships/hyperlink" Target="https://umanitoba.ca/graduate-studies/forms" TargetMode="External"/><Relationship Id="rId154" Type="http://schemas.openxmlformats.org/officeDocument/2006/relationships/hyperlink" Target="https://catalog.umanitoba.ca/graduate-studies/academic-guide/doctor-philosophy-general-regulations/" TargetMode="External"/><Relationship Id="rId175" Type="http://schemas.openxmlformats.org/officeDocument/2006/relationships/hyperlink" Target="https://umanitoba.ca/graduate-studies/student-experience/thesis-and-practicum/submit-your-thesis-or-practicum" TargetMode="External"/><Relationship Id="rId196" Type="http://schemas.openxmlformats.org/officeDocument/2006/relationships/hyperlink" Target="https://umanitoba.ca/graduate-studies/forms" TargetMode="External"/><Relationship Id="rId200" Type="http://schemas.openxmlformats.org/officeDocument/2006/relationships/hyperlink" Target="https://umanitoba.ca/graduate-studies/sites/graduate-studies/files/2021-03/jmp-regulations-2017.pdf" TargetMode="External"/><Relationship Id="rId16" Type="http://schemas.openxmlformats.org/officeDocument/2006/relationships/hyperlink" Target="http://umanitoba.ca/faculties/arts/departments/linguistics/programs/graduate/graduate_faq.html" TargetMode="External"/><Relationship Id="rId221" Type="http://schemas.openxmlformats.org/officeDocument/2006/relationships/header" Target="header2.xml"/><Relationship Id="rId37" Type="http://schemas.openxmlformats.org/officeDocument/2006/relationships/hyperlink" Target="https://umanitoba.ca/graduate-studies/programs-study/courses-taken-elsewhere" TargetMode="External"/><Relationship Id="rId58" Type="http://schemas.openxmlformats.org/officeDocument/2006/relationships/hyperlink" Target="http://crscalprod.ad.umanitoba.ca/Catalog/ViewCatalog.aspx?pageid=viewcatalog&amp;topicgroupid=26458&amp;entitytype=CID&amp;entitycode=GRAD+7010" TargetMode="External"/><Relationship Id="rId79" Type="http://schemas.openxmlformats.org/officeDocument/2006/relationships/hyperlink" Target="https://umanitoba.ca/graduate-studies/sites/graduate-studies/files/2020-07/failed-grades.pdf" TargetMode="External"/><Relationship Id="rId102" Type="http://schemas.openxmlformats.org/officeDocument/2006/relationships/hyperlink" Target="https://umanitoba.ca/graduate-studies/forms" TargetMode="External"/><Relationship Id="rId123" Type="http://schemas.openxmlformats.org/officeDocument/2006/relationships/hyperlink" Target="https://umanitoba.ca/graduate-studies/graduate-studies-administration" TargetMode="External"/><Relationship Id="rId144" Type="http://schemas.openxmlformats.org/officeDocument/2006/relationships/hyperlink" Target="https://umanitoba.ca/graduate-studies/graduate-studies-administration" TargetMode="External"/><Relationship Id="rId90" Type="http://schemas.openxmlformats.org/officeDocument/2006/relationships/hyperlink" Target="https://umanitoba.ca/graduate-studies/student-experience/core-academic-requirements" TargetMode="External"/><Relationship Id="rId165" Type="http://schemas.openxmlformats.org/officeDocument/2006/relationships/hyperlink" Target="https://catalog.umanitoba.ca/search/?P=GRAD%207300" TargetMode="External"/><Relationship Id="rId186" Type="http://schemas.openxmlformats.org/officeDocument/2006/relationships/hyperlink" Target="https://umanitoba.ca/graduate-studies/forms" TargetMode="External"/><Relationship Id="rId211" Type="http://schemas.openxmlformats.org/officeDocument/2006/relationships/hyperlink" Target="https://umanitoba.ca/student-supports/academic-supports/student-advocacy" TargetMode="External"/><Relationship Id="rId27" Type="http://schemas.openxmlformats.org/officeDocument/2006/relationships/hyperlink" Target="https://catalog.umanitoba.ca/graduate-studies/academic-guide/masters-degrees-general-regulations/" TargetMode="External"/><Relationship Id="rId48" Type="http://schemas.openxmlformats.org/officeDocument/2006/relationships/hyperlink" Target="https://umanitoba.ca/graduate-studies/forms" TargetMode="External"/><Relationship Id="rId69" Type="http://schemas.openxmlformats.org/officeDocument/2006/relationships/hyperlink" Target="http://crscalprod.ad.umanitoba.ca/Catalog/ViewCatalog.aspx?pageid=viewcatalog&amp;topicgroupid=26458&amp;entitytype=CID&amp;entitycode=GRAD+8000" TargetMode="External"/><Relationship Id="rId113" Type="http://schemas.openxmlformats.org/officeDocument/2006/relationships/hyperlink" Target="https://catalog.umanitoba.ca/graduate-studies/academic-guide/application-admission-registration-policies/" TargetMode="External"/><Relationship Id="rId134" Type="http://schemas.openxmlformats.org/officeDocument/2006/relationships/hyperlink" Target="https://umanitoba.ca/graduate-studies/sites/graduate-studies/files/2020-07/masters-thesis-practicum-final-report.pdf" TargetMode="External"/><Relationship Id="rId80" Type="http://schemas.openxmlformats.org/officeDocument/2006/relationships/hyperlink" Target="https://catalog.umanitoba.ca/graduate-studies/academic-guide/masters-degrees-general-regulations/" TargetMode="External"/><Relationship Id="rId155" Type="http://schemas.openxmlformats.org/officeDocument/2006/relationships/hyperlink" Target="https://umanitoba.ca/graduate-studies/programs-study/courses-taken-elsewhere" TargetMode="External"/><Relationship Id="rId176" Type="http://schemas.openxmlformats.org/officeDocument/2006/relationships/hyperlink" Target="https://umanitoba.ca/admin/governance/governing_documents/research/responsible_conduct_of_research.html" TargetMode="External"/><Relationship Id="rId197" Type="http://schemas.openxmlformats.org/officeDocument/2006/relationships/hyperlink" Target="https://umanitoba.ca/graduate-studies/forms" TargetMode="External"/><Relationship Id="rId201" Type="http://schemas.openxmlformats.org/officeDocument/2006/relationships/hyperlink" Target="https://umanitoba.ca/student-supports/academic-supports/student-advocacy" TargetMode="External"/><Relationship Id="rId222" Type="http://schemas.openxmlformats.org/officeDocument/2006/relationships/footer" Target="footer2.xml"/><Relationship Id="rId17" Type="http://schemas.openxmlformats.org/officeDocument/2006/relationships/hyperlink" Target="http://umanitoba.ca/faculties/arts/departments/linguistics/programs/graduate/graduate_faq.html" TargetMode="External"/><Relationship Id="rId38" Type="http://schemas.openxmlformats.org/officeDocument/2006/relationships/hyperlink" Target="https://umanitoba.ca/graduate-studies/programs-study/courses-taken-elsewhere" TargetMode="External"/><Relationship Id="rId59" Type="http://schemas.openxmlformats.org/officeDocument/2006/relationships/hyperlink" Target="http://crscalprod.ad.umanitoba.ca/Catalog/ViewCatalog.aspx?pageid=viewcatalog&amp;topicgroupid=26458&amp;entitytype=CID&amp;entitycode=GRAD+7050" TargetMode="External"/><Relationship Id="rId103" Type="http://schemas.openxmlformats.org/officeDocument/2006/relationships/hyperlink" Target="https://catalog.umanitoba.ca/graduate-studies/academic-guide/general-regulations-pre-masters/" TargetMode="External"/><Relationship Id="rId124" Type="http://schemas.openxmlformats.org/officeDocument/2006/relationships/hyperlink" Target="https://umanitoba.ca/governance/governing-documents/governing-documents-university-community" TargetMode="External"/><Relationship Id="rId70" Type="http://schemas.openxmlformats.org/officeDocument/2006/relationships/hyperlink" Target="http://crscalprod.ad.umanitoba.ca/Catalog/ViewCatalog.aspx?pageid=viewcatalog&amp;topicgroupid=26458&amp;entitytype=CID&amp;entitycode=GRAD+8010" TargetMode="External"/><Relationship Id="rId91" Type="http://schemas.openxmlformats.org/officeDocument/2006/relationships/hyperlink" Target="https://umanitoba.ca/graduate-studies/forms" TargetMode="External"/><Relationship Id="rId145" Type="http://schemas.openxmlformats.org/officeDocument/2006/relationships/hyperlink" Target="http://umanitoba.ca/faculties/graduate_studies/governance/academic_membership.html" TargetMode="External"/><Relationship Id="rId166" Type="http://schemas.openxmlformats.org/officeDocument/2006/relationships/hyperlink" Target="https://umanitoba.ca/graduate-studies/forms" TargetMode="External"/><Relationship Id="rId187" Type="http://schemas.openxmlformats.org/officeDocument/2006/relationships/hyperlink" Target="https://umanitoba.ca/governance/governing-documents" TargetMode="External"/><Relationship Id="rId1" Type="http://schemas.openxmlformats.org/officeDocument/2006/relationships/customXml" Target="../customXml/item1.xml"/><Relationship Id="rId212" Type="http://schemas.openxmlformats.org/officeDocument/2006/relationships/hyperlink" Target="https://umanitoba.ca/graduate-studies/student-experience/thesis-and-practicum/format-your-thesis-or-practicum" TargetMode="External"/><Relationship Id="rId28" Type="http://schemas.openxmlformats.org/officeDocument/2006/relationships/hyperlink" Target="https://umanitoba.ca/graduate-studies/forms" TargetMode="External"/><Relationship Id="rId49" Type="http://schemas.openxmlformats.org/officeDocument/2006/relationships/hyperlink" Target="https://umanitoba.ca/graduate-studies/forms" TargetMode="External"/><Relationship Id="rId114" Type="http://schemas.openxmlformats.org/officeDocument/2006/relationships/hyperlink" Target="https://umanitoba.ca/graduate-studies/programs-study/courses-taken-elsewhere" TargetMode="External"/><Relationship Id="rId60" Type="http://schemas.openxmlformats.org/officeDocument/2006/relationships/hyperlink" Target="http://crscalprod.ad.umanitoba.ca/Catalog/ViewCatalog.aspx?pageid=viewcatalog&amp;topicgroupid=26458&amp;entitytype=CID&amp;entitycode=GRAD+7090" TargetMode="External"/><Relationship Id="rId81" Type="http://schemas.openxmlformats.org/officeDocument/2006/relationships/hyperlink" Target="https://catalog.umanitoba.ca/graduate-studies/academic-guide/doctor-philosophy-general-regulations/" TargetMode="External"/><Relationship Id="rId135" Type="http://schemas.openxmlformats.org/officeDocument/2006/relationships/hyperlink" Target="https://umanitoba.ca/graduate-studies/sites/graduate-studies/files/2020-07/masters-thesis-practicum-final-report.pdf" TargetMode="External"/><Relationship Id="rId156" Type="http://schemas.openxmlformats.org/officeDocument/2006/relationships/hyperlink" Target="https://umanitoba.ca/graduate-studies/forms" TargetMode="External"/><Relationship Id="rId177" Type="http://schemas.openxmlformats.org/officeDocument/2006/relationships/hyperlink" Target="https://umanitoba.ca/graduate-studies/forms" TargetMode="External"/><Relationship Id="rId198" Type="http://schemas.openxmlformats.org/officeDocument/2006/relationships/hyperlink" Target="https://umanitoba.ca/graduate-studies/forms" TargetMode="External"/><Relationship Id="rId202" Type="http://schemas.openxmlformats.org/officeDocument/2006/relationships/hyperlink" Target="https://umanitoba.ca/governance/governing-documents-students" TargetMode="External"/><Relationship Id="rId223" Type="http://schemas.openxmlformats.org/officeDocument/2006/relationships/fontTable" Target="fontTable.xml"/><Relationship Id="rId18" Type="http://schemas.openxmlformats.org/officeDocument/2006/relationships/hyperlink" Target="http://umanitoba.ca/faculties/arts/departments/linguistics/programs/graduate/graduate_faq.html" TargetMode="External"/><Relationship Id="rId39" Type="http://schemas.openxmlformats.org/officeDocument/2006/relationships/hyperlink" Target="https://www.wcdgs.ca/contact" TargetMode="External"/><Relationship Id="rId50" Type="http://schemas.openxmlformats.org/officeDocument/2006/relationships/hyperlink" Target="https://umanitoba.ca/graduate-studies/programs-study/courses-taken-elsewhere" TargetMode="External"/><Relationship Id="rId104" Type="http://schemas.openxmlformats.org/officeDocument/2006/relationships/hyperlink" Target="https://catalog.umanitoba.ca/graduate-studies/university-policies-procedures/accessibility-policy/" TargetMode="External"/><Relationship Id="rId125" Type="http://schemas.openxmlformats.org/officeDocument/2006/relationships/hyperlink" Target="https://umanitoba.ca/governance/governing-documents/governing-documents-university-community" TargetMode="External"/><Relationship Id="rId146" Type="http://schemas.openxmlformats.org/officeDocument/2006/relationships/hyperlink" Target="https://umanitoba.ca/graduate-studies/graduate-studies-administration" TargetMode="External"/><Relationship Id="rId167" Type="http://schemas.openxmlformats.org/officeDocument/2006/relationships/hyperlink" Target="https://umanitoba.ca/graduate-studies/student-experience/thesis-and-practicum" TargetMode="External"/><Relationship Id="rId188" Type="http://schemas.openxmlformats.org/officeDocument/2006/relationships/hyperlink" Target="https://umanitoba.ca/graduate-studies/forms" TargetMode="External"/><Relationship Id="rId71" Type="http://schemas.openxmlformats.org/officeDocument/2006/relationships/hyperlink" Target="http://crscalprod.ad.umanitoba.ca/Catalog/ViewCatalog.aspx?pageid=viewcatalog&amp;topicgroupid=26458&amp;entitytype=CID&amp;entitycode=GRAD+8010" TargetMode="External"/><Relationship Id="rId92" Type="http://schemas.openxmlformats.org/officeDocument/2006/relationships/hyperlink" Target="https://umanitoba.ca/centre-on-aging/research/affiliates" TargetMode="External"/><Relationship Id="rId213" Type="http://schemas.openxmlformats.org/officeDocument/2006/relationships/hyperlink" Target="https://umanitoba.ca/graduate-studies/student-experience/thesis-and-practicum/format-your-thesis-or-practicum" TargetMode="External"/><Relationship Id="rId2" Type="http://schemas.openxmlformats.org/officeDocument/2006/relationships/customXml" Target="../customXml/item2.xml"/><Relationship Id="rId29" Type="http://schemas.openxmlformats.org/officeDocument/2006/relationships/hyperlink" Target="https://catalog.umanitoba.ca/graduate-studies/academic-guide/leaves-absence/" TargetMode="External"/><Relationship Id="rId40" Type="http://schemas.openxmlformats.org/officeDocument/2006/relationships/hyperlink" Target="https://umanitoba.ca/graduate-studies/programs-study/courses-taken-elsewhere" TargetMode="External"/><Relationship Id="rId115" Type="http://schemas.openxmlformats.org/officeDocument/2006/relationships/hyperlink" Target="https://umanitoba.ca/admin/governance/media/Certificate_and_Diploma_Framework_2021_02_03.pdf" TargetMode="External"/><Relationship Id="rId136" Type="http://schemas.openxmlformats.org/officeDocument/2006/relationships/hyperlink" Target="https://catalog.umanitoba.ca/graduate-studies/academic-guide/thesis-practicum-types/" TargetMode="External"/><Relationship Id="rId157" Type="http://schemas.openxmlformats.org/officeDocument/2006/relationships/hyperlink" Target="https://catalog.umanitoba.ca/graduate-studies/academic-guide/application-admission-registration-policies/" TargetMode="External"/><Relationship Id="rId178" Type="http://schemas.openxmlformats.org/officeDocument/2006/relationships/hyperlink" Target="https://umanitoba.ca/graduate-studies/forms" TargetMode="External"/><Relationship Id="rId61" Type="http://schemas.openxmlformats.org/officeDocument/2006/relationships/hyperlink" Target="http://crscalprod.ad.umanitoba.ca/Catalog/ViewCatalog.aspx?pageid=viewcatalog&amp;topicgroupid=26458&amp;entitytype=CID&amp;entitycode=GRAD+7200" TargetMode="External"/><Relationship Id="rId82" Type="http://schemas.openxmlformats.org/officeDocument/2006/relationships/hyperlink" Target="http://crscalprod.ad.umanitoba.ca/Catalog/ViewCatalog.aspx?pageid=viewcatalog&amp;topicgroupid=26458&amp;entitytype=CID&amp;entitycode=GRAD+7500" TargetMode="External"/><Relationship Id="rId199" Type="http://schemas.openxmlformats.org/officeDocument/2006/relationships/hyperlink" Target="https://umanitoba.ca/governance/governing-documents" TargetMode="External"/><Relationship Id="rId203" Type="http://schemas.openxmlformats.org/officeDocument/2006/relationships/hyperlink" Target="https://umanitoba.ca/governance/governing-documents-students" TargetMode="External"/><Relationship Id="rId19" Type="http://schemas.openxmlformats.org/officeDocument/2006/relationships/hyperlink" Target="http://umanitoba.ca/faculties/arts/departments/linguistics/programs/graduate/graduate_faq.html" TargetMode="External"/><Relationship Id="rId224" Type="http://schemas.openxmlformats.org/officeDocument/2006/relationships/theme" Target="theme/theme1.xml"/><Relationship Id="rId30" Type="http://schemas.openxmlformats.org/officeDocument/2006/relationships/hyperlink" Target="https://catalog.umanitoba.ca/graduate-studies/academic-schedule/" TargetMode="External"/><Relationship Id="rId105" Type="http://schemas.openxmlformats.org/officeDocument/2006/relationships/hyperlink" Target="https://catalog.umanitoba.ca/graduate-studies/academic-guide/masters-degrees-general-regulations/" TargetMode="External"/><Relationship Id="rId126" Type="http://schemas.openxmlformats.org/officeDocument/2006/relationships/hyperlink" Target="https://umanitoba.ca/governance/governing-documents-students" TargetMode="External"/><Relationship Id="rId147" Type="http://schemas.openxmlformats.org/officeDocument/2006/relationships/hyperlink" Target="https://umanitoba.ca/graduate-studies/graduate-studies-administration" TargetMode="External"/><Relationship Id="rId168" Type="http://schemas.openxmlformats.org/officeDocument/2006/relationships/hyperlink" Target="https://www.umanitoba.ca/graduate-studies/student-experience/thesis-and-practicum/submit-your-thesis-or-pract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C2A008B7B24AA4405E2691CA030E" ma:contentTypeVersion="6" ma:contentTypeDescription="Create a new document." ma:contentTypeScope="" ma:versionID="d7e489cb233f273dcc8ad5236c21c6a7">
  <xsd:schema xmlns:xsd="http://www.w3.org/2001/XMLSchema" xmlns:xs="http://www.w3.org/2001/XMLSchema" xmlns:p="http://schemas.microsoft.com/office/2006/metadata/properties" xmlns:ns2="6969cd52-e51d-461b-b9c3-467751794a15" xmlns:ns3="5fe55f27-8973-469d-a47e-b3371552e780" targetNamespace="http://schemas.microsoft.com/office/2006/metadata/properties" ma:root="true" ma:fieldsID="2f3ef4ef675c62d2d0fd9dfff0b9ce7f" ns2:_="" ns3:_="">
    <xsd:import namespace="6969cd52-e51d-461b-b9c3-467751794a15"/>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cd52-e51d-461b-b9c3-467751794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00206-E2D8-444C-81BE-2037ED5A7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cd52-e51d-461b-b9c3-467751794a15"/>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customXml/itemProps3.xml><?xml version="1.0" encoding="utf-8"?>
<ds:datastoreItem xmlns:ds="http://schemas.openxmlformats.org/officeDocument/2006/customXml" ds:itemID="{00A0EF88-6584-47D0-892B-94CB5DC8C194}">
  <ds:schemaRefs>
    <ds:schemaRef ds:uri="http://schemas.microsoft.com/sharepoint/v3/contenttype/forms"/>
  </ds:schemaRefs>
</ds:datastoreItem>
</file>

<file path=customXml/itemProps4.xml><?xml version="1.0" encoding="utf-8"?>
<ds:datastoreItem xmlns:ds="http://schemas.openxmlformats.org/officeDocument/2006/customXml" ds:itemID="{5781F313-C5B7-4AA4-817F-D462A47228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5692</TotalTime>
  <Pages>90</Pages>
  <Words>38370</Words>
  <Characters>218714</Characters>
  <Application>Microsoft Office Word</Application>
  <DocSecurity>0</DocSecurity>
  <Lines>1822</Lines>
  <Paragraphs>513</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256571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258</cp:revision>
  <dcterms:created xsi:type="dcterms:W3CDTF">2020-07-02T18:56:00Z</dcterms:created>
  <dcterms:modified xsi:type="dcterms:W3CDTF">2025-07-29T20:10:00Z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0x0101002636C2A008B7B24AA4405E2691CA030E</vt:lpwstr>
  </property>
</Properties>
</file>