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12B28" w14:textId="14C300C5" w:rsidR="003B1625" w:rsidRDefault="00863BC5" w:rsidP="003B1625">
      <w:pPr>
        <w:shd w:val="clear" w:color="auto" w:fill="FFFFFF"/>
        <w:spacing w:before="100" w:beforeAutospacing="1" w:after="100" w:afterAutospacing="1" w:line="240" w:lineRule="auto"/>
        <w:outlineLvl w:val="1"/>
        <w:rPr>
          <w:rFonts w:ascii="Open Sans" w:eastAsia="Times New Roman" w:hAnsi="Open Sans" w:cs="Open Sans"/>
          <w:b/>
          <w:bCs/>
          <w:color w:val="585858"/>
          <w:kern w:val="0"/>
          <w:sz w:val="20"/>
          <w:szCs w:val="20"/>
          <w14:ligatures w14:val="none"/>
        </w:rPr>
      </w:pPr>
      <w:r>
        <w:rPr>
          <w:rFonts w:ascii="Open Sans" w:eastAsia="Times New Roman" w:hAnsi="Open Sans" w:cs="Open Sans"/>
          <w:b/>
          <w:bCs/>
          <w:color w:val="585858"/>
          <w:kern w:val="0"/>
          <w:sz w:val="20"/>
          <w:szCs w:val="20"/>
          <w14:ligatures w14:val="none"/>
        </w:rPr>
        <w:fldChar w:fldCharType="begin"/>
      </w:r>
      <w:r>
        <w:rPr>
          <w:rFonts w:ascii="Open Sans" w:eastAsia="Times New Roman" w:hAnsi="Open Sans" w:cs="Open Sans"/>
          <w:b/>
          <w:bCs/>
          <w:color w:val="585858"/>
          <w:kern w:val="0"/>
          <w:sz w:val="20"/>
          <w:szCs w:val="20"/>
          <w14:ligatures w14:val="none"/>
        </w:rPr>
        <w:instrText>HYPERLINK "</w:instrText>
      </w:r>
      <w:r w:rsidRPr="003B1625">
        <w:rPr>
          <w:rFonts w:ascii="Open Sans" w:eastAsia="Times New Roman" w:hAnsi="Open Sans" w:cs="Open Sans"/>
          <w:b/>
          <w:bCs/>
          <w:color w:val="585858"/>
          <w:kern w:val="0"/>
          <w:sz w:val="20"/>
          <w:szCs w:val="20"/>
          <w14:ligatures w14:val="none"/>
        </w:rPr>
        <w:instrText>https://marie-sklodowska-curie-actions.ec.europa.eu/actions/postdoctoral-fellowships</w:instrText>
      </w:r>
      <w:r>
        <w:rPr>
          <w:rFonts w:ascii="Open Sans" w:eastAsia="Times New Roman" w:hAnsi="Open Sans" w:cs="Open Sans"/>
          <w:b/>
          <w:bCs/>
          <w:color w:val="585858"/>
          <w:kern w:val="0"/>
          <w:sz w:val="20"/>
          <w:szCs w:val="20"/>
          <w14:ligatures w14:val="none"/>
        </w:rPr>
        <w:instrText>"</w:instrText>
      </w:r>
      <w:r>
        <w:rPr>
          <w:rFonts w:ascii="Open Sans" w:eastAsia="Times New Roman" w:hAnsi="Open Sans" w:cs="Open Sans"/>
          <w:b/>
          <w:bCs/>
          <w:color w:val="585858"/>
          <w:kern w:val="0"/>
          <w:sz w:val="20"/>
          <w:szCs w:val="20"/>
          <w14:ligatures w14:val="none"/>
        </w:rPr>
        <w:fldChar w:fldCharType="separate"/>
      </w:r>
      <w:r w:rsidRPr="0013365C">
        <w:rPr>
          <w:rStyle w:val="Hyperlink"/>
          <w:rFonts w:ascii="Open Sans" w:eastAsia="Times New Roman" w:hAnsi="Open Sans" w:cs="Open Sans"/>
          <w:b/>
          <w:bCs/>
          <w:kern w:val="0"/>
          <w:sz w:val="20"/>
          <w:szCs w:val="20"/>
          <w14:ligatures w14:val="none"/>
        </w:rPr>
        <w:t>https://marie-sklodowska-curie-actions.ec.europa.eu/actions/postdoctoral-fellowships</w:t>
      </w:r>
      <w:r>
        <w:rPr>
          <w:rFonts w:ascii="Open Sans" w:eastAsia="Times New Roman" w:hAnsi="Open Sans" w:cs="Open Sans"/>
          <w:b/>
          <w:bCs/>
          <w:color w:val="585858"/>
          <w:kern w:val="0"/>
          <w:sz w:val="20"/>
          <w:szCs w:val="20"/>
          <w14:ligatures w14:val="none"/>
        </w:rPr>
        <w:fldChar w:fldCharType="end"/>
      </w:r>
    </w:p>
    <w:p w14:paraId="0385CDD8" w14:textId="7565E2AA" w:rsidR="003B1625" w:rsidRPr="00863BC5" w:rsidRDefault="003B1625" w:rsidP="003B1625">
      <w:pPr>
        <w:shd w:val="clear" w:color="auto" w:fill="FFFFFF"/>
        <w:spacing w:before="100" w:beforeAutospacing="1" w:after="100" w:afterAutospacing="1" w:line="240" w:lineRule="auto"/>
        <w:outlineLvl w:val="1"/>
        <w:rPr>
          <w:rFonts w:ascii="Arial" w:eastAsia="Times New Roman" w:hAnsi="Arial" w:cs="Arial"/>
          <w:b/>
          <w:bCs/>
          <w:color w:val="0070C0"/>
          <w:kern w:val="0"/>
          <w:sz w:val="28"/>
          <w:szCs w:val="28"/>
          <w14:ligatures w14:val="none"/>
        </w:rPr>
      </w:pPr>
      <w:r w:rsidRPr="00863BC5">
        <w:rPr>
          <w:rFonts w:ascii="Arial" w:eastAsia="Times New Roman" w:hAnsi="Arial" w:cs="Arial"/>
          <w:b/>
          <w:bCs/>
          <w:color w:val="0070C0"/>
          <w:kern w:val="0"/>
          <w:sz w:val="28"/>
          <w:szCs w:val="28"/>
          <w14:ligatures w14:val="none"/>
        </w:rPr>
        <w:t>MARIE-SKLODOWSKA-CURIE-ACTIONS</w:t>
      </w:r>
      <w:r w:rsidR="005820F4">
        <w:rPr>
          <w:rFonts w:ascii="Arial" w:eastAsia="Times New Roman" w:hAnsi="Arial" w:cs="Arial"/>
          <w:b/>
          <w:bCs/>
          <w:color w:val="0070C0"/>
          <w:kern w:val="0"/>
          <w:sz w:val="28"/>
          <w:szCs w:val="28"/>
          <w14:ligatures w14:val="none"/>
        </w:rPr>
        <w:t xml:space="preserve"> (MSCA)</w:t>
      </w:r>
    </w:p>
    <w:p w14:paraId="6EAD7EFB" w14:textId="3FB1D671" w:rsidR="005820F4" w:rsidRDefault="005820F4" w:rsidP="003B1625">
      <w:pPr>
        <w:rPr>
          <w:rFonts w:ascii="Arial" w:hAnsi="Arial" w:cs="Arial"/>
          <w:i/>
          <w:iCs/>
          <w:sz w:val="24"/>
          <w:szCs w:val="24"/>
        </w:rPr>
      </w:pPr>
      <w:r w:rsidRPr="00D65259">
        <w:rPr>
          <w:rFonts w:ascii="Arial" w:hAnsi="Arial" w:cs="Arial"/>
          <w:i/>
          <w:iCs/>
          <w:sz w:val="24"/>
          <w:szCs w:val="24"/>
        </w:rPr>
        <w:t xml:space="preserve">Please note that Canada is only an Associate Country for Horizon Europe Pillar II funding. </w:t>
      </w:r>
      <w:r w:rsidRPr="00D65259">
        <w:rPr>
          <w:rFonts w:ascii="Arial" w:hAnsi="Arial" w:cs="Arial"/>
          <w:i/>
          <w:iCs/>
          <w:sz w:val="24"/>
          <w:szCs w:val="24"/>
        </w:rPr>
        <w:t>The MSCA are part of Horizon Europe Pillar I</w:t>
      </w:r>
      <w:r w:rsidRPr="00D65259">
        <w:rPr>
          <w:rFonts w:ascii="Arial" w:hAnsi="Arial" w:cs="Arial"/>
          <w:i/>
          <w:iCs/>
          <w:sz w:val="24"/>
          <w:szCs w:val="24"/>
        </w:rPr>
        <w:t xml:space="preserve"> and Canada would be considered a </w:t>
      </w:r>
      <w:r w:rsidRPr="00D65259">
        <w:rPr>
          <w:rFonts w:ascii="Arial" w:hAnsi="Arial" w:cs="Arial"/>
          <w:i/>
          <w:iCs/>
          <w:sz w:val="24"/>
          <w:szCs w:val="24"/>
        </w:rPr>
        <w:t>non-associated Third Country</w:t>
      </w:r>
      <w:r w:rsidRPr="00D65259">
        <w:rPr>
          <w:rFonts w:ascii="Arial" w:hAnsi="Arial" w:cs="Arial"/>
          <w:i/>
          <w:iCs/>
          <w:sz w:val="24"/>
          <w:szCs w:val="24"/>
        </w:rPr>
        <w:t>.</w:t>
      </w:r>
    </w:p>
    <w:p w14:paraId="336AB4EA" w14:textId="696C3CBF" w:rsidR="00D65259" w:rsidRDefault="00D65259" w:rsidP="003B1625">
      <w:pPr>
        <w:rPr>
          <w:rFonts w:ascii="Arial" w:hAnsi="Arial" w:cs="Arial"/>
        </w:rPr>
      </w:pPr>
      <w:r w:rsidRPr="00D65259">
        <w:rPr>
          <w:rFonts w:ascii="Arial" w:hAnsi="Arial" w:cs="Arial"/>
        </w:rPr>
        <w:t>The MSCA support the mobility of researchers at all stages of their career between countries, sectors and disciplines to acquire new knowledge, skills and competences.</w:t>
      </w:r>
      <w:r>
        <w:rPr>
          <w:rFonts w:ascii="Arial" w:hAnsi="Arial" w:cs="Arial"/>
        </w:rPr>
        <w:t xml:space="preserve">  The following provides an overview of four types of funding supporting mobility of Staff Exchanges, Postdoctoral Fellowships, Doctoral Networks and COFUND Projects (doctoral and postdoctoral training).</w:t>
      </w:r>
    </w:p>
    <w:p w14:paraId="13D3AEB4" w14:textId="77777777" w:rsidR="00D65259" w:rsidRDefault="00D65259" w:rsidP="003B1625">
      <w:pPr>
        <w:rPr>
          <w:rFonts w:ascii="Arial" w:hAnsi="Arial" w:cs="Arial"/>
          <w:b/>
          <w:bCs/>
          <w:sz w:val="28"/>
          <w:szCs w:val="28"/>
          <w:u w:val="single"/>
        </w:rPr>
      </w:pPr>
    </w:p>
    <w:p w14:paraId="4D8725A7" w14:textId="78634825" w:rsidR="003B1625" w:rsidRPr="003B1625" w:rsidRDefault="003B1625" w:rsidP="003B1625">
      <w:pPr>
        <w:rPr>
          <w:rFonts w:ascii="Arial" w:hAnsi="Arial" w:cs="Arial"/>
          <w:b/>
          <w:bCs/>
          <w:sz w:val="28"/>
          <w:szCs w:val="28"/>
          <w:u w:val="single"/>
        </w:rPr>
      </w:pPr>
      <w:r w:rsidRPr="003B1625">
        <w:rPr>
          <w:rFonts w:ascii="Arial" w:hAnsi="Arial" w:cs="Arial"/>
          <w:b/>
          <w:bCs/>
          <w:sz w:val="28"/>
          <w:szCs w:val="28"/>
          <w:u w:val="single"/>
        </w:rPr>
        <w:t>Staff Exchanges</w:t>
      </w:r>
    </w:p>
    <w:p w14:paraId="4AE68F13" w14:textId="77777777" w:rsidR="003B1625" w:rsidRPr="003B1625" w:rsidRDefault="003B1625" w:rsidP="003B1625">
      <w:pPr>
        <w:rPr>
          <w:rFonts w:ascii="Arial" w:hAnsi="Arial" w:cs="Arial"/>
          <w:b/>
          <w:bCs/>
        </w:rPr>
      </w:pPr>
      <w:r w:rsidRPr="003B1625">
        <w:rPr>
          <w:rFonts w:ascii="Arial" w:hAnsi="Arial" w:cs="Arial"/>
          <w:b/>
          <w:bCs/>
        </w:rPr>
        <w:t>Objective of Staff Exchanges</w:t>
      </w:r>
    </w:p>
    <w:p w14:paraId="0A0BB747" w14:textId="77777777" w:rsidR="003B1625" w:rsidRPr="003B1625" w:rsidRDefault="003B1625" w:rsidP="003B1625">
      <w:pPr>
        <w:rPr>
          <w:rFonts w:ascii="Arial" w:hAnsi="Arial" w:cs="Arial"/>
        </w:rPr>
      </w:pPr>
      <w:r w:rsidRPr="003B1625">
        <w:rPr>
          <w:rFonts w:ascii="Arial" w:hAnsi="Arial" w:cs="Arial"/>
        </w:rPr>
        <w:t xml:space="preserve">The Staff Exchanges action funds short-term international and inter-sectoral exchanges of staff members involved in research and innovation activities of participating </w:t>
      </w:r>
      <w:proofErr w:type="spellStart"/>
      <w:r w:rsidRPr="003B1625">
        <w:rPr>
          <w:rFonts w:ascii="Arial" w:hAnsi="Arial" w:cs="Arial"/>
        </w:rPr>
        <w:t>organisations</w:t>
      </w:r>
      <w:proofErr w:type="spellEnd"/>
      <w:r w:rsidRPr="003B1625">
        <w:rPr>
          <w:rFonts w:ascii="Arial" w:hAnsi="Arial" w:cs="Arial"/>
        </w:rPr>
        <w:t>.</w:t>
      </w:r>
    </w:p>
    <w:p w14:paraId="7E82DD6E" w14:textId="77777777" w:rsidR="003B1625" w:rsidRPr="003B1625" w:rsidRDefault="003B1625" w:rsidP="003B1625">
      <w:pPr>
        <w:rPr>
          <w:rFonts w:ascii="Arial" w:hAnsi="Arial" w:cs="Arial"/>
        </w:rPr>
      </w:pPr>
      <w:r w:rsidRPr="003B1625">
        <w:rPr>
          <w:rFonts w:ascii="Arial" w:hAnsi="Arial" w:cs="Arial"/>
        </w:rPr>
        <w:t xml:space="preserve">The aim is to develop sustainable collaborative projects between different </w:t>
      </w:r>
      <w:proofErr w:type="spellStart"/>
      <w:r w:rsidRPr="003B1625">
        <w:rPr>
          <w:rFonts w:ascii="Arial" w:hAnsi="Arial" w:cs="Arial"/>
        </w:rPr>
        <w:t>organisations</w:t>
      </w:r>
      <w:proofErr w:type="spellEnd"/>
      <w:r w:rsidRPr="003B1625">
        <w:rPr>
          <w:rFonts w:ascii="Arial" w:hAnsi="Arial" w:cs="Arial"/>
        </w:rPr>
        <w:t xml:space="preserve"> from the academic and non-academic sectors (</w:t>
      </w:r>
      <w:proofErr w:type="gramStart"/>
      <w:r w:rsidRPr="003B1625">
        <w:rPr>
          <w:rFonts w:ascii="Arial" w:hAnsi="Arial" w:cs="Arial"/>
        </w:rPr>
        <w:t>in particular SMEs</w:t>
      </w:r>
      <w:proofErr w:type="gramEnd"/>
      <w:r w:rsidRPr="003B1625">
        <w:rPr>
          <w:rFonts w:ascii="Arial" w:hAnsi="Arial" w:cs="Arial"/>
        </w:rPr>
        <w:t>), based in Europe and beyond.</w:t>
      </w:r>
    </w:p>
    <w:p w14:paraId="7D75BF77" w14:textId="77777777" w:rsidR="003B1625" w:rsidRPr="003B1625" w:rsidRDefault="003B1625" w:rsidP="003B1625">
      <w:pPr>
        <w:rPr>
          <w:rFonts w:ascii="Arial" w:hAnsi="Arial" w:cs="Arial"/>
        </w:rPr>
      </w:pPr>
      <w:r w:rsidRPr="003B1625">
        <w:rPr>
          <w:rFonts w:ascii="Arial" w:hAnsi="Arial" w:cs="Arial"/>
        </w:rPr>
        <w:t xml:space="preserve">Exchanged staff benefit from new knowledge, skills and career development perspectives, while participating </w:t>
      </w:r>
      <w:proofErr w:type="spellStart"/>
      <w:r w:rsidRPr="003B1625">
        <w:rPr>
          <w:rFonts w:ascii="Arial" w:hAnsi="Arial" w:cs="Arial"/>
        </w:rPr>
        <w:t>organisations</w:t>
      </w:r>
      <w:proofErr w:type="spellEnd"/>
      <w:r w:rsidRPr="003B1625">
        <w:rPr>
          <w:rFonts w:ascii="Arial" w:hAnsi="Arial" w:cs="Arial"/>
        </w:rPr>
        <w:t xml:space="preserve"> increase their research and innovation capacities.</w:t>
      </w:r>
    </w:p>
    <w:p w14:paraId="293F37D6" w14:textId="77777777" w:rsidR="003B1625" w:rsidRPr="003B1625" w:rsidRDefault="003B1625" w:rsidP="003B1625">
      <w:pPr>
        <w:rPr>
          <w:rFonts w:ascii="Arial" w:hAnsi="Arial" w:cs="Arial"/>
          <w:b/>
          <w:bCs/>
        </w:rPr>
      </w:pPr>
      <w:r w:rsidRPr="003B1625">
        <w:rPr>
          <w:rFonts w:ascii="Arial" w:hAnsi="Arial" w:cs="Arial"/>
          <w:b/>
          <w:bCs/>
        </w:rPr>
        <w:t>Who can apply for Staff Exchanges?</w:t>
      </w:r>
    </w:p>
    <w:p w14:paraId="794DCD1A" w14:textId="77777777" w:rsidR="003B1625" w:rsidRPr="003B1625" w:rsidRDefault="003B1625" w:rsidP="003B1625">
      <w:pPr>
        <w:rPr>
          <w:rFonts w:ascii="Arial" w:hAnsi="Arial" w:cs="Arial"/>
        </w:rPr>
      </w:pPr>
      <w:r w:rsidRPr="003B1625">
        <w:rPr>
          <w:rFonts w:ascii="Arial" w:hAnsi="Arial" w:cs="Arial"/>
        </w:rPr>
        <w:t xml:space="preserve">Staff Exchanges are open to international consortia of universities, research institutions, businesses, SMEs and other non-academic </w:t>
      </w:r>
      <w:proofErr w:type="spellStart"/>
      <w:r w:rsidRPr="003B1625">
        <w:rPr>
          <w:rFonts w:ascii="Arial" w:hAnsi="Arial" w:cs="Arial"/>
        </w:rPr>
        <w:t>organisations</w:t>
      </w:r>
      <w:proofErr w:type="spellEnd"/>
      <w:r w:rsidRPr="003B1625">
        <w:rPr>
          <w:rFonts w:ascii="Arial" w:hAnsi="Arial" w:cs="Arial"/>
        </w:rPr>
        <w:t>. They need to include</w:t>
      </w:r>
    </w:p>
    <w:p w14:paraId="38C25FC6" w14:textId="77777777" w:rsidR="003B1625" w:rsidRPr="003B1625" w:rsidRDefault="003B1625" w:rsidP="003B1625">
      <w:pPr>
        <w:numPr>
          <w:ilvl w:val="0"/>
          <w:numId w:val="10"/>
        </w:numPr>
        <w:rPr>
          <w:rFonts w:ascii="Arial" w:hAnsi="Arial" w:cs="Arial"/>
        </w:rPr>
      </w:pPr>
      <w:r w:rsidRPr="003B1625">
        <w:rPr>
          <w:rFonts w:ascii="Arial" w:hAnsi="Arial" w:cs="Arial"/>
        </w:rPr>
        <w:t xml:space="preserve">at least three </w:t>
      </w:r>
      <w:proofErr w:type="spellStart"/>
      <w:r w:rsidRPr="003B1625">
        <w:rPr>
          <w:rFonts w:ascii="Arial" w:hAnsi="Arial" w:cs="Arial"/>
        </w:rPr>
        <w:t>organisations</w:t>
      </w:r>
      <w:proofErr w:type="spellEnd"/>
      <w:r w:rsidRPr="003B1625">
        <w:rPr>
          <w:rFonts w:ascii="Arial" w:hAnsi="Arial" w:cs="Arial"/>
        </w:rPr>
        <w:t xml:space="preserve"> in three different countries, two of which need to </w:t>
      </w:r>
      <w:proofErr w:type="gramStart"/>
      <w:r w:rsidRPr="003B1625">
        <w:rPr>
          <w:rFonts w:ascii="Arial" w:hAnsi="Arial" w:cs="Arial"/>
        </w:rPr>
        <w:t>be located in</w:t>
      </w:r>
      <w:proofErr w:type="gramEnd"/>
      <w:r w:rsidRPr="003B1625">
        <w:rPr>
          <w:rFonts w:ascii="Arial" w:hAnsi="Arial" w:cs="Arial"/>
        </w:rPr>
        <w:t xml:space="preserve"> a different EU Member State or Horizon Europe Associated Country</w:t>
      </w:r>
    </w:p>
    <w:p w14:paraId="13E0F631" w14:textId="77777777" w:rsidR="003B1625" w:rsidRPr="003B1625" w:rsidRDefault="003B1625" w:rsidP="003B1625">
      <w:pPr>
        <w:numPr>
          <w:ilvl w:val="0"/>
          <w:numId w:val="10"/>
        </w:numPr>
        <w:rPr>
          <w:rFonts w:ascii="Arial" w:hAnsi="Arial" w:cs="Arial"/>
        </w:rPr>
      </w:pPr>
      <w:r w:rsidRPr="003B1625">
        <w:rPr>
          <w:rFonts w:ascii="Arial" w:hAnsi="Arial" w:cs="Arial"/>
        </w:rPr>
        <w:t xml:space="preserve">above this minimum, the participation of </w:t>
      </w:r>
      <w:proofErr w:type="spellStart"/>
      <w:r w:rsidRPr="003B1625">
        <w:rPr>
          <w:rFonts w:ascii="Arial" w:hAnsi="Arial" w:cs="Arial"/>
        </w:rPr>
        <w:t>organisations</w:t>
      </w:r>
      <w:proofErr w:type="spellEnd"/>
      <w:r w:rsidRPr="003B1625">
        <w:rPr>
          <w:rFonts w:ascii="Arial" w:hAnsi="Arial" w:cs="Arial"/>
        </w:rPr>
        <w:t xml:space="preserve"> from any country is possible</w:t>
      </w:r>
    </w:p>
    <w:p w14:paraId="38515F50" w14:textId="77777777" w:rsidR="003B1625" w:rsidRPr="003B1625" w:rsidRDefault="003B1625" w:rsidP="003B1625">
      <w:pPr>
        <w:numPr>
          <w:ilvl w:val="0"/>
          <w:numId w:val="10"/>
        </w:numPr>
        <w:rPr>
          <w:rFonts w:ascii="Arial" w:hAnsi="Arial" w:cs="Arial"/>
        </w:rPr>
      </w:pPr>
      <w:r w:rsidRPr="003B1625">
        <w:rPr>
          <w:rFonts w:ascii="Arial" w:hAnsi="Arial" w:cs="Arial"/>
        </w:rPr>
        <w:t xml:space="preserve">if all participating </w:t>
      </w:r>
      <w:proofErr w:type="spellStart"/>
      <w:r w:rsidRPr="003B1625">
        <w:rPr>
          <w:rFonts w:ascii="Arial" w:hAnsi="Arial" w:cs="Arial"/>
        </w:rPr>
        <w:t>organisations</w:t>
      </w:r>
      <w:proofErr w:type="spellEnd"/>
      <w:r w:rsidRPr="003B1625">
        <w:rPr>
          <w:rFonts w:ascii="Arial" w:hAnsi="Arial" w:cs="Arial"/>
        </w:rPr>
        <w:t xml:space="preserve"> are from the same sector (academic or non-academic), at least one must be from a non-associated Third Country</w:t>
      </w:r>
    </w:p>
    <w:p w14:paraId="24C24BAB" w14:textId="77777777" w:rsidR="003B1625" w:rsidRPr="003B1625" w:rsidRDefault="003B1625" w:rsidP="003B1625">
      <w:pPr>
        <w:rPr>
          <w:rFonts w:ascii="Arial" w:hAnsi="Arial" w:cs="Arial"/>
        </w:rPr>
      </w:pPr>
      <w:r w:rsidRPr="003B1625">
        <w:rPr>
          <w:rFonts w:ascii="Arial" w:hAnsi="Arial" w:cs="Arial"/>
        </w:rPr>
        <w:t xml:space="preserve">Individual staff members are selected by their sending </w:t>
      </w:r>
      <w:proofErr w:type="spellStart"/>
      <w:r w:rsidRPr="003B1625">
        <w:rPr>
          <w:rFonts w:ascii="Arial" w:hAnsi="Arial" w:cs="Arial"/>
        </w:rPr>
        <w:t>organisations</w:t>
      </w:r>
      <w:proofErr w:type="spellEnd"/>
      <w:r w:rsidRPr="003B1625">
        <w:rPr>
          <w:rFonts w:ascii="Arial" w:hAnsi="Arial" w:cs="Arial"/>
        </w:rPr>
        <w:t xml:space="preserve"> to take part in the planned exchanges.</w:t>
      </w:r>
    </w:p>
    <w:p w14:paraId="4CDD9D29" w14:textId="77777777" w:rsidR="003B1625" w:rsidRPr="003B1625" w:rsidRDefault="003B1625" w:rsidP="003B1625">
      <w:pPr>
        <w:rPr>
          <w:rFonts w:ascii="Arial" w:hAnsi="Arial" w:cs="Arial"/>
          <w:b/>
          <w:bCs/>
        </w:rPr>
      </w:pPr>
      <w:r w:rsidRPr="003B1625">
        <w:rPr>
          <w:rFonts w:ascii="Arial" w:hAnsi="Arial" w:cs="Arial"/>
          <w:b/>
          <w:bCs/>
        </w:rPr>
        <w:t>What does the funding cover?</w:t>
      </w:r>
    </w:p>
    <w:p w14:paraId="6CE31704" w14:textId="77777777" w:rsidR="003B1625" w:rsidRPr="003B1625" w:rsidRDefault="003B1625" w:rsidP="003B1625">
      <w:pPr>
        <w:rPr>
          <w:rFonts w:ascii="Arial" w:hAnsi="Arial" w:cs="Arial"/>
        </w:rPr>
      </w:pPr>
      <w:r w:rsidRPr="003B1625">
        <w:rPr>
          <w:rFonts w:ascii="Arial" w:hAnsi="Arial" w:cs="Arial"/>
        </w:rPr>
        <w:t xml:space="preserve">Staff Exchanges projects can last up to four years. The grant funds the mobility of seconded staff members from one month to one year. Staff involved should return to their sending </w:t>
      </w:r>
      <w:proofErr w:type="spellStart"/>
      <w:r w:rsidRPr="003B1625">
        <w:rPr>
          <w:rFonts w:ascii="Arial" w:hAnsi="Arial" w:cs="Arial"/>
        </w:rPr>
        <w:t>organisations</w:t>
      </w:r>
      <w:proofErr w:type="spellEnd"/>
      <w:r w:rsidRPr="003B1625">
        <w:rPr>
          <w:rFonts w:ascii="Arial" w:hAnsi="Arial" w:cs="Arial"/>
        </w:rPr>
        <w:t xml:space="preserve"> after the secondment, to pass on their knowledge.</w:t>
      </w:r>
    </w:p>
    <w:p w14:paraId="5EF6EE96" w14:textId="77777777" w:rsidR="003B1625" w:rsidRPr="003B1625" w:rsidRDefault="003B1625" w:rsidP="003B1625">
      <w:pPr>
        <w:rPr>
          <w:rFonts w:ascii="Arial" w:hAnsi="Arial" w:cs="Arial"/>
        </w:rPr>
      </w:pPr>
      <w:r w:rsidRPr="003B1625">
        <w:rPr>
          <w:rFonts w:ascii="Arial" w:hAnsi="Arial" w:cs="Arial"/>
        </w:rPr>
        <w:t xml:space="preserve">Staff exchanges between </w:t>
      </w:r>
      <w:proofErr w:type="spellStart"/>
      <w:r w:rsidRPr="003B1625">
        <w:rPr>
          <w:rFonts w:ascii="Arial" w:hAnsi="Arial" w:cs="Arial"/>
        </w:rPr>
        <w:t>organisations</w:t>
      </w:r>
      <w:proofErr w:type="spellEnd"/>
      <w:r w:rsidRPr="003B1625">
        <w:rPr>
          <w:rFonts w:ascii="Arial" w:hAnsi="Arial" w:cs="Arial"/>
        </w:rPr>
        <w:t xml:space="preserve"> in EU Member States or Horizon Europe Associated Countries are required to be between different sectors (academic or non-academic), except if </w:t>
      </w:r>
      <w:r w:rsidRPr="003B1625">
        <w:rPr>
          <w:rFonts w:ascii="Arial" w:hAnsi="Arial" w:cs="Arial"/>
        </w:rPr>
        <w:lastRenderedPageBreak/>
        <w:t>they are interdisciplinary. For partnerships with non-associated Third Countries, exchanges within the same sector and the same discipline are allowed.</w:t>
      </w:r>
    </w:p>
    <w:p w14:paraId="422BCD54" w14:textId="77777777" w:rsidR="003B1625" w:rsidRPr="003B1625" w:rsidRDefault="003B1625" w:rsidP="003B1625">
      <w:pPr>
        <w:rPr>
          <w:rFonts w:ascii="Arial" w:hAnsi="Arial" w:cs="Arial"/>
        </w:rPr>
      </w:pPr>
      <w:r w:rsidRPr="003B1625">
        <w:rPr>
          <w:rFonts w:ascii="Arial" w:hAnsi="Arial" w:cs="Arial"/>
        </w:rPr>
        <w:t>Staff funded by Staff Exchanges</w:t>
      </w:r>
    </w:p>
    <w:p w14:paraId="2570EB61" w14:textId="77777777" w:rsidR="003B1625" w:rsidRPr="003B1625" w:rsidRDefault="003B1625" w:rsidP="00863BC5">
      <w:pPr>
        <w:numPr>
          <w:ilvl w:val="0"/>
          <w:numId w:val="11"/>
        </w:numPr>
        <w:spacing w:after="0"/>
        <w:rPr>
          <w:rFonts w:ascii="Arial" w:hAnsi="Arial" w:cs="Arial"/>
        </w:rPr>
      </w:pPr>
      <w:r w:rsidRPr="003B1625">
        <w:rPr>
          <w:rFonts w:ascii="Arial" w:hAnsi="Arial" w:cs="Arial"/>
        </w:rPr>
        <w:t>can be researchers at any career stage, from PhD candidates to postdoctoral researchers, as well as administrative, technical or managerial staff involved in research and innovation activities</w:t>
      </w:r>
    </w:p>
    <w:p w14:paraId="7802B63C" w14:textId="77777777" w:rsidR="003B1625" w:rsidRPr="003B1625" w:rsidRDefault="003B1625" w:rsidP="00863BC5">
      <w:pPr>
        <w:numPr>
          <w:ilvl w:val="0"/>
          <w:numId w:val="11"/>
        </w:numPr>
        <w:spacing w:after="0"/>
        <w:rPr>
          <w:rFonts w:ascii="Arial" w:hAnsi="Arial" w:cs="Arial"/>
        </w:rPr>
      </w:pPr>
      <w:r w:rsidRPr="003B1625">
        <w:rPr>
          <w:rFonts w:ascii="Arial" w:hAnsi="Arial" w:cs="Arial"/>
        </w:rPr>
        <w:t>can be of any nationality</w:t>
      </w:r>
    </w:p>
    <w:p w14:paraId="1B161F60" w14:textId="77777777" w:rsidR="003B1625" w:rsidRPr="003B1625" w:rsidRDefault="003B1625" w:rsidP="00863BC5">
      <w:pPr>
        <w:numPr>
          <w:ilvl w:val="0"/>
          <w:numId w:val="11"/>
        </w:numPr>
        <w:spacing w:after="0"/>
        <w:rPr>
          <w:rFonts w:ascii="Arial" w:hAnsi="Arial" w:cs="Arial"/>
        </w:rPr>
      </w:pPr>
      <w:r w:rsidRPr="003B1625">
        <w:rPr>
          <w:rFonts w:ascii="Arial" w:hAnsi="Arial" w:cs="Arial"/>
        </w:rPr>
        <w:t xml:space="preserve">must be engaged in, or linked to, research and innovation activities at their sending </w:t>
      </w:r>
      <w:proofErr w:type="spellStart"/>
      <w:r w:rsidRPr="003B1625">
        <w:rPr>
          <w:rFonts w:ascii="Arial" w:hAnsi="Arial" w:cs="Arial"/>
        </w:rPr>
        <w:t>organisation</w:t>
      </w:r>
      <w:proofErr w:type="spellEnd"/>
      <w:r w:rsidRPr="003B1625">
        <w:rPr>
          <w:rFonts w:ascii="Arial" w:hAnsi="Arial" w:cs="Arial"/>
        </w:rPr>
        <w:t xml:space="preserve"> for at least one month prior to the secondment</w:t>
      </w:r>
    </w:p>
    <w:p w14:paraId="3ABE57DA" w14:textId="77777777" w:rsidR="003B1625" w:rsidRPr="003B1625" w:rsidRDefault="003B1625" w:rsidP="00863BC5">
      <w:pPr>
        <w:numPr>
          <w:ilvl w:val="0"/>
          <w:numId w:val="11"/>
        </w:numPr>
        <w:spacing w:after="0"/>
        <w:rPr>
          <w:rFonts w:ascii="Arial" w:hAnsi="Arial" w:cs="Arial"/>
        </w:rPr>
      </w:pPr>
      <w:r w:rsidRPr="003B1625">
        <w:rPr>
          <w:rFonts w:ascii="Arial" w:hAnsi="Arial" w:cs="Arial"/>
        </w:rPr>
        <w:t xml:space="preserve">should return to their sending </w:t>
      </w:r>
      <w:proofErr w:type="spellStart"/>
      <w:r w:rsidRPr="003B1625">
        <w:rPr>
          <w:rFonts w:ascii="Arial" w:hAnsi="Arial" w:cs="Arial"/>
        </w:rPr>
        <w:t>organisation</w:t>
      </w:r>
      <w:proofErr w:type="spellEnd"/>
      <w:r w:rsidRPr="003B1625">
        <w:rPr>
          <w:rFonts w:ascii="Arial" w:hAnsi="Arial" w:cs="Arial"/>
        </w:rPr>
        <w:t xml:space="preserve"> after the secondment, to pass on their knowledge and foster collaboration</w:t>
      </w:r>
    </w:p>
    <w:p w14:paraId="333D25F4" w14:textId="77777777" w:rsidR="003B1625" w:rsidRPr="003B1625" w:rsidRDefault="003B1625" w:rsidP="003B1625">
      <w:pPr>
        <w:rPr>
          <w:rFonts w:ascii="Arial" w:hAnsi="Arial" w:cs="Arial"/>
        </w:rPr>
      </w:pPr>
      <w:r w:rsidRPr="003B1625">
        <w:rPr>
          <w:rFonts w:ascii="Arial" w:hAnsi="Arial" w:cs="Arial"/>
        </w:rPr>
        <w:t>Seconded staff receives</w:t>
      </w:r>
    </w:p>
    <w:p w14:paraId="4BE5E0B9" w14:textId="77777777" w:rsidR="003B1625" w:rsidRPr="003B1625" w:rsidRDefault="003B1625" w:rsidP="00863BC5">
      <w:pPr>
        <w:numPr>
          <w:ilvl w:val="0"/>
          <w:numId w:val="12"/>
        </w:numPr>
        <w:spacing w:after="0"/>
        <w:rPr>
          <w:rFonts w:ascii="Arial" w:hAnsi="Arial" w:cs="Arial"/>
        </w:rPr>
      </w:pPr>
      <w:r w:rsidRPr="003B1625">
        <w:rPr>
          <w:rFonts w:ascii="Arial" w:hAnsi="Arial" w:cs="Arial"/>
        </w:rPr>
        <w:t xml:space="preserve">a top-up allowance (for travel, accommodation, subsistence costs), which is on top of the salary paid by their </w:t>
      </w:r>
      <w:proofErr w:type="spellStart"/>
      <w:r w:rsidRPr="003B1625">
        <w:rPr>
          <w:rFonts w:ascii="Arial" w:hAnsi="Arial" w:cs="Arial"/>
        </w:rPr>
        <w:t>organisation</w:t>
      </w:r>
      <w:proofErr w:type="spellEnd"/>
    </w:p>
    <w:p w14:paraId="4CEB064D" w14:textId="77777777" w:rsidR="003B1625" w:rsidRPr="003B1625" w:rsidRDefault="003B1625" w:rsidP="00863BC5">
      <w:pPr>
        <w:numPr>
          <w:ilvl w:val="0"/>
          <w:numId w:val="12"/>
        </w:numPr>
        <w:spacing w:after="0"/>
        <w:rPr>
          <w:rFonts w:ascii="Arial" w:hAnsi="Arial" w:cs="Arial"/>
        </w:rPr>
      </w:pPr>
      <w:r w:rsidRPr="003B1625">
        <w:rPr>
          <w:rFonts w:ascii="Arial" w:hAnsi="Arial" w:cs="Arial"/>
        </w:rPr>
        <w:t>a special needs allowance, if applicable</w:t>
      </w:r>
    </w:p>
    <w:p w14:paraId="6F5DA3CB" w14:textId="77777777" w:rsidR="003B1625" w:rsidRPr="003B1625" w:rsidRDefault="003B1625" w:rsidP="003B1625">
      <w:pPr>
        <w:rPr>
          <w:rFonts w:ascii="Arial" w:hAnsi="Arial" w:cs="Arial"/>
        </w:rPr>
      </w:pPr>
      <w:r w:rsidRPr="003B1625">
        <w:rPr>
          <w:rFonts w:ascii="Arial" w:hAnsi="Arial" w:cs="Arial"/>
        </w:rPr>
        <w:t>In addition, funding is provided for</w:t>
      </w:r>
    </w:p>
    <w:p w14:paraId="76618B31" w14:textId="77777777" w:rsidR="003B1625" w:rsidRPr="003B1625" w:rsidRDefault="003B1625" w:rsidP="00863BC5">
      <w:pPr>
        <w:numPr>
          <w:ilvl w:val="0"/>
          <w:numId w:val="13"/>
        </w:numPr>
        <w:spacing w:after="0"/>
        <w:rPr>
          <w:rFonts w:ascii="Arial" w:hAnsi="Arial" w:cs="Arial"/>
        </w:rPr>
      </w:pPr>
      <w:r w:rsidRPr="003B1625">
        <w:rPr>
          <w:rFonts w:ascii="Arial" w:hAnsi="Arial" w:cs="Arial"/>
        </w:rPr>
        <w:t>research, training and networking activities</w:t>
      </w:r>
    </w:p>
    <w:p w14:paraId="15C1053F" w14:textId="18BB1E4F" w:rsidR="003B1625" w:rsidRDefault="003B1625" w:rsidP="00863BC5">
      <w:pPr>
        <w:numPr>
          <w:ilvl w:val="0"/>
          <w:numId w:val="13"/>
        </w:numPr>
        <w:spacing w:after="0"/>
        <w:rPr>
          <w:rFonts w:ascii="Arial" w:hAnsi="Arial" w:cs="Arial"/>
        </w:rPr>
      </w:pPr>
      <w:r w:rsidRPr="003B1625">
        <w:rPr>
          <w:rFonts w:ascii="Arial" w:hAnsi="Arial" w:cs="Arial"/>
        </w:rPr>
        <w:t>management and indirect costs</w:t>
      </w:r>
    </w:p>
    <w:p w14:paraId="6E6CD04E" w14:textId="77777777" w:rsidR="00863BC5" w:rsidRDefault="00863BC5" w:rsidP="00863BC5">
      <w:pPr>
        <w:spacing w:after="0"/>
        <w:rPr>
          <w:rFonts w:ascii="Arial" w:hAnsi="Arial" w:cs="Arial"/>
        </w:rPr>
      </w:pPr>
    </w:p>
    <w:p w14:paraId="365214DD" w14:textId="77777777" w:rsidR="00863BC5" w:rsidRPr="00863BC5" w:rsidRDefault="00863BC5" w:rsidP="00863BC5">
      <w:pPr>
        <w:shd w:val="clear" w:color="auto" w:fill="FFFFFF"/>
        <w:spacing w:before="100" w:beforeAutospacing="1" w:after="100" w:afterAutospacing="1" w:line="240" w:lineRule="auto"/>
        <w:outlineLvl w:val="1"/>
        <w:rPr>
          <w:rFonts w:ascii="Arial" w:eastAsia="Times New Roman" w:hAnsi="Arial" w:cs="Arial"/>
          <w:b/>
          <w:bCs/>
          <w:color w:val="585858"/>
          <w:kern w:val="0"/>
          <w:sz w:val="28"/>
          <w:szCs w:val="28"/>
          <w:u w:val="single"/>
          <w14:ligatures w14:val="none"/>
        </w:rPr>
      </w:pPr>
      <w:r w:rsidRPr="00863BC5">
        <w:rPr>
          <w:rFonts w:ascii="Arial" w:eastAsia="Times New Roman" w:hAnsi="Arial" w:cs="Arial"/>
          <w:b/>
          <w:bCs/>
          <w:color w:val="585858"/>
          <w:kern w:val="0"/>
          <w:sz w:val="28"/>
          <w:szCs w:val="28"/>
          <w:u w:val="single"/>
          <w14:ligatures w14:val="none"/>
        </w:rPr>
        <w:t>Postdoctoral Fellowships</w:t>
      </w:r>
    </w:p>
    <w:p w14:paraId="05F74545" w14:textId="77777777" w:rsidR="00863BC5" w:rsidRPr="003B1625" w:rsidRDefault="00863BC5" w:rsidP="00863BC5">
      <w:pPr>
        <w:shd w:val="clear" w:color="auto" w:fill="FFFFFF"/>
        <w:spacing w:before="100" w:beforeAutospacing="1" w:after="100" w:afterAutospacing="1" w:line="240" w:lineRule="auto"/>
        <w:outlineLvl w:val="1"/>
        <w:rPr>
          <w:rFonts w:ascii="Arial" w:eastAsia="Times New Roman" w:hAnsi="Arial" w:cs="Arial"/>
          <w:b/>
          <w:bCs/>
          <w:color w:val="585858"/>
          <w:kern w:val="0"/>
          <w14:ligatures w14:val="none"/>
        </w:rPr>
      </w:pPr>
      <w:r w:rsidRPr="003B1625">
        <w:rPr>
          <w:rFonts w:ascii="Arial" w:eastAsia="Times New Roman" w:hAnsi="Arial" w:cs="Arial"/>
          <w:b/>
          <w:bCs/>
          <w:color w:val="585858"/>
          <w:kern w:val="0"/>
          <w14:ligatures w14:val="none"/>
        </w:rPr>
        <w:t>Objective of Postdoctoral Fellowships</w:t>
      </w:r>
    </w:p>
    <w:p w14:paraId="7A291984" w14:textId="77777777" w:rsidR="00863BC5" w:rsidRPr="003B1625" w:rsidRDefault="00863BC5" w:rsidP="00863BC5">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The objective of PFs is to support researchers’ careers and foster excellence in research. The Postdoctoral Fellowships action targets researchers holding a PhD who wish to carry out their research activities abroad, acquire new skills and develop their careers. PFs help researchers gain experience in other countries, disciplines and non-academic sectors.</w:t>
      </w:r>
    </w:p>
    <w:p w14:paraId="15C4D8AA" w14:textId="77777777" w:rsidR="00863BC5" w:rsidRPr="003B1625" w:rsidRDefault="00863BC5" w:rsidP="00863BC5">
      <w:pPr>
        <w:shd w:val="clear" w:color="auto" w:fill="FFFFFF"/>
        <w:spacing w:before="100" w:beforeAutospacing="1" w:after="100" w:afterAutospacing="1" w:line="240" w:lineRule="auto"/>
        <w:outlineLvl w:val="1"/>
        <w:rPr>
          <w:rFonts w:ascii="Arial" w:eastAsia="Times New Roman" w:hAnsi="Arial" w:cs="Arial"/>
          <w:b/>
          <w:bCs/>
          <w:color w:val="585858"/>
          <w:kern w:val="0"/>
          <w14:ligatures w14:val="none"/>
        </w:rPr>
      </w:pPr>
      <w:r w:rsidRPr="003B1625">
        <w:rPr>
          <w:rFonts w:ascii="Arial" w:eastAsia="Times New Roman" w:hAnsi="Arial" w:cs="Arial"/>
          <w:b/>
          <w:bCs/>
          <w:color w:val="585858"/>
          <w:kern w:val="0"/>
          <w14:ligatures w14:val="none"/>
        </w:rPr>
        <w:t>Types of Postdoctoral Fellowship</w:t>
      </w:r>
    </w:p>
    <w:p w14:paraId="3BB8A10A" w14:textId="77777777" w:rsidR="00863BC5" w:rsidRPr="003B1625" w:rsidRDefault="00863BC5" w:rsidP="00863BC5">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There are 2 types of Postdoctoral Fellowships:</w:t>
      </w:r>
    </w:p>
    <w:p w14:paraId="3506C7B6" w14:textId="77777777" w:rsidR="00863BC5" w:rsidRPr="003B1625" w:rsidRDefault="00863BC5" w:rsidP="00863BC5">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b/>
          <w:bCs/>
          <w:color w:val="000000"/>
          <w:kern w:val="0"/>
          <w14:ligatures w14:val="none"/>
        </w:rPr>
        <w:t>European Postdoctoral Fellowships. </w:t>
      </w:r>
      <w:r w:rsidRPr="003B1625">
        <w:rPr>
          <w:rFonts w:ascii="Arial" w:eastAsia="Times New Roman" w:hAnsi="Arial" w:cs="Arial"/>
          <w:color w:val="000000"/>
          <w:kern w:val="0"/>
          <w14:ligatures w14:val="none"/>
        </w:rPr>
        <w:t>They</w:t>
      </w:r>
      <w:r w:rsidRPr="003B1625">
        <w:rPr>
          <w:rFonts w:ascii="Arial" w:eastAsia="Times New Roman" w:hAnsi="Arial" w:cs="Arial"/>
          <w:b/>
          <w:bCs/>
          <w:color w:val="000000"/>
          <w:kern w:val="0"/>
          <w14:ligatures w14:val="none"/>
        </w:rPr>
        <w:t> </w:t>
      </w:r>
      <w:r w:rsidRPr="003B1625">
        <w:rPr>
          <w:rFonts w:ascii="Arial" w:eastAsia="Times New Roman" w:hAnsi="Arial" w:cs="Arial"/>
          <w:color w:val="000000"/>
          <w:kern w:val="0"/>
          <w14:ligatures w14:val="none"/>
        </w:rPr>
        <w:t>are open to researchers moving within Europe or coming to Europe from another part of the world to pursue their research career. These fellowships take place in an EU Member State or Horizon Europe Associated Country and can last between 1 and 2 years. Researchers of any nationality can apply.</w:t>
      </w:r>
    </w:p>
    <w:p w14:paraId="60286B1B" w14:textId="77777777" w:rsidR="00863BC5" w:rsidRPr="003B1625" w:rsidRDefault="00863BC5" w:rsidP="00863BC5">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b/>
          <w:bCs/>
          <w:color w:val="000000"/>
          <w:kern w:val="0"/>
          <w14:ligatures w14:val="none"/>
        </w:rPr>
        <w:t>Global Postdoctoral Fellowships. </w:t>
      </w:r>
      <w:r w:rsidRPr="003B1625">
        <w:rPr>
          <w:rFonts w:ascii="Arial" w:eastAsia="Times New Roman" w:hAnsi="Arial" w:cs="Arial"/>
          <w:color w:val="000000"/>
          <w:kern w:val="0"/>
          <w14:ligatures w14:val="none"/>
        </w:rPr>
        <w:t xml:space="preserve">They fund the mobility of researchers outside Europe. The fellowship lasts between 2 to 3 years, of which the first 1 to 2 years will be spent in a non-associated Third Country, followed by a mandatory return phase of 1 year to an </w:t>
      </w:r>
      <w:proofErr w:type="spellStart"/>
      <w:r w:rsidRPr="003B1625">
        <w:rPr>
          <w:rFonts w:ascii="Arial" w:eastAsia="Times New Roman" w:hAnsi="Arial" w:cs="Arial"/>
          <w:color w:val="000000"/>
          <w:kern w:val="0"/>
          <w14:ligatures w14:val="none"/>
        </w:rPr>
        <w:t>organisation</w:t>
      </w:r>
      <w:proofErr w:type="spellEnd"/>
      <w:r w:rsidRPr="003B1625">
        <w:rPr>
          <w:rFonts w:ascii="Arial" w:eastAsia="Times New Roman" w:hAnsi="Arial" w:cs="Arial"/>
          <w:color w:val="000000"/>
          <w:kern w:val="0"/>
          <w14:ligatures w14:val="none"/>
        </w:rPr>
        <w:t xml:space="preserve"> based in an EU Member State or Horizon Europe Associated Country. Only nationals or long-term residents of the EU Member States or Horizon Europe Associated Countries can apply.</w:t>
      </w:r>
    </w:p>
    <w:p w14:paraId="09A1CA6C" w14:textId="77777777" w:rsidR="00863BC5" w:rsidRPr="003B1625" w:rsidRDefault="00863BC5" w:rsidP="00863BC5">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Both types of fellowships may also include </w:t>
      </w:r>
      <w:r w:rsidRPr="003B1625">
        <w:rPr>
          <w:rFonts w:ascii="Arial" w:eastAsia="Times New Roman" w:hAnsi="Arial" w:cs="Arial"/>
          <w:b/>
          <w:bCs/>
          <w:color w:val="000000"/>
          <w:kern w:val="0"/>
          <w14:ligatures w14:val="none"/>
        </w:rPr>
        <w:t>short-term secondments</w:t>
      </w:r>
      <w:r w:rsidRPr="003B1625">
        <w:rPr>
          <w:rFonts w:ascii="Arial" w:eastAsia="Times New Roman" w:hAnsi="Arial" w:cs="Arial"/>
          <w:color w:val="000000"/>
          <w:kern w:val="0"/>
          <w14:ligatures w14:val="none"/>
        </w:rPr>
        <w:t> anywhere in the world during the fellowship (except during the return phase of a Global Fellowship).</w:t>
      </w:r>
    </w:p>
    <w:p w14:paraId="1EDF3C05" w14:textId="77777777" w:rsidR="00863BC5" w:rsidRPr="003B1625" w:rsidRDefault="00863BC5" w:rsidP="00863BC5">
      <w:pPr>
        <w:shd w:val="clear" w:color="auto" w:fill="FFFFFF"/>
        <w:spacing w:before="100" w:beforeAutospacing="1" w:after="100" w:afterAutospacing="1" w:line="240" w:lineRule="auto"/>
        <w:rPr>
          <w:rFonts w:ascii="Arial" w:eastAsia="Times New Roman" w:hAnsi="Arial" w:cs="Arial"/>
          <w:color w:val="000000"/>
          <w:kern w:val="0"/>
          <w14:ligatures w14:val="none"/>
        </w:rPr>
      </w:pPr>
      <w:proofErr w:type="gramStart"/>
      <w:r w:rsidRPr="003B1625">
        <w:rPr>
          <w:rFonts w:ascii="Arial" w:eastAsia="Times New Roman" w:hAnsi="Arial" w:cs="Arial"/>
          <w:color w:val="000000"/>
          <w:kern w:val="0"/>
          <w14:ligatures w14:val="none"/>
        </w:rPr>
        <w:t>In an effort to</w:t>
      </w:r>
      <w:proofErr w:type="gramEnd"/>
      <w:r w:rsidRPr="003B1625">
        <w:rPr>
          <w:rFonts w:ascii="Arial" w:eastAsia="Times New Roman" w:hAnsi="Arial" w:cs="Arial"/>
          <w:color w:val="000000"/>
          <w:kern w:val="0"/>
          <w14:ligatures w14:val="none"/>
        </w:rPr>
        <w:t xml:space="preserve"> build bridges between the academic and non-academic sector, researchers can receive </w:t>
      </w:r>
      <w:r w:rsidRPr="003B1625">
        <w:rPr>
          <w:rFonts w:ascii="Arial" w:eastAsia="Times New Roman" w:hAnsi="Arial" w:cs="Arial"/>
          <w:b/>
          <w:bCs/>
          <w:color w:val="000000"/>
          <w:kern w:val="0"/>
          <w14:ligatures w14:val="none"/>
        </w:rPr>
        <w:t>additional support to carry out a placement of up to 6 months</w:t>
      </w:r>
      <w:r w:rsidRPr="003B1625">
        <w:rPr>
          <w:rFonts w:ascii="Arial" w:eastAsia="Times New Roman" w:hAnsi="Arial" w:cs="Arial"/>
          <w:color w:val="000000"/>
          <w:kern w:val="0"/>
          <w14:ligatures w14:val="none"/>
        </w:rPr>
        <w:t xml:space="preserve"> in a non-academic </w:t>
      </w:r>
      <w:proofErr w:type="spellStart"/>
      <w:r w:rsidRPr="003B1625">
        <w:rPr>
          <w:rFonts w:ascii="Arial" w:eastAsia="Times New Roman" w:hAnsi="Arial" w:cs="Arial"/>
          <w:color w:val="000000"/>
          <w:kern w:val="0"/>
          <w14:ligatures w14:val="none"/>
        </w:rPr>
        <w:t>organisation</w:t>
      </w:r>
      <w:proofErr w:type="spellEnd"/>
      <w:r w:rsidRPr="003B1625">
        <w:rPr>
          <w:rFonts w:ascii="Arial" w:eastAsia="Times New Roman" w:hAnsi="Arial" w:cs="Arial"/>
          <w:color w:val="000000"/>
          <w:kern w:val="0"/>
          <w14:ligatures w14:val="none"/>
        </w:rPr>
        <w:t xml:space="preserve"> based in an EU Member State or Horizon Europe Associated Country. This placement needs to take place at the end of their fellowship.</w:t>
      </w:r>
    </w:p>
    <w:p w14:paraId="750E5ACA" w14:textId="5BF54AE0" w:rsidR="00863BC5" w:rsidRPr="003B1625" w:rsidRDefault="00863BC5" w:rsidP="00863BC5">
      <w:pPr>
        <w:shd w:val="clear" w:color="auto" w:fill="FFFFFF"/>
        <w:spacing w:before="100" w:beforeAutospacing="1" w:after="100" w:afterAutospacing="1" w:line="240" w:lineRule="auto"/>
        <w:outlineLvl w:val="1"/>
        <w:rPr>
          <w:rFonts w:ascii="Arial" w:eastAsia="Times New Roman" w:hAnsi="Arial" w:cs="Arial"/>
          <w:b/>
          <w:bCs/>
          <w:kern w:val="0"/>
          <w14:ligatures w14:val="none"/>
        </w:rPr>
      </w:pPr>
      <w:r w:rsidRPr="003B1625">
        <w:rPr>
          <w:rFonts w:ascii="Arial" w:eastAsia="Times New Roman" w:hAnsi="Arial" w:cs="Arial"/>
          <w:b/>
          <w:bCs/>
          <w:kern w:val="0"/>
          <w14:ligatures w14:val="none"/>
        </w:rPr>
        <w:t>Who can apply for Postdoctoral Fellowships?</w:t>
      </w:r>
    </w:p>
    <w:p w14:paraId="42BDE275" w14:textId="77777777" w:rsidR="00863BC5" w:rsidRPr="003B1625" w:rsidRDefault="00863BC5" w:rsidP="00863BC5">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 xml:space="preserve">Interested researchers </w:t>
      </w:r>
      <w:proofErr w:type="gramStart"/>
      <w:r w:rsidRPr="003B1625">
        <w:rPr>
          <w:rFonts w:ascii="Arial" w:eastAsia="Times New Roman" w:hAnsi="Arial" w:cs="Arial"/>
          <w:color w:val="000000"/>
          <w:kern w:val="0"/>
          <w14:ligatures w14:val="none"/>
        </w:rPr>
        <w:t>submit an application</w:t>
      </w:r>
      <w:proofErr w:type="gramEnd"/>
      <w:r w:rsidRPr="003B1625">
        <w:rPr>
          <w:rFonts w:ascii="Arial" w:eastAsia="Times New Roman" w:hAnsi="Arial" w:cs="Arial"/>
          <w:color w:val="000000"/>
          <w:kern w:val="0"/>
          <w14:ligatures w14:val="none"/>
        </w:rPr>
        <w:t xml:space="preserve"> together with a host </w:t>
      </w:r>
      <w:proofErr w:type="spellStart"/>
      <w:r w:rsidRPr="003B1625">
        <w:rPr>
          <w:rFonts w:ascii="Arial" w:eastAsia="Times New Roman" w:hAnsi="Arial" w:cs="Arial"/>
          <w:color w:val="000000"/>
          <w:kern w:val="0"/>
          <w14:ligatures w14:val="none"/>
        </w:rPr>
        <w:t>organisation</w:t>
      </w:r>
      <w:proofErr w:type="spellEnd"/>
      <w:r w:rsidRPr="003B1625">
        <w:rPr>
          <w:rFonts w:ascii="Arial" w:eastAsia="Times New Roman" w:hAnsi="Arial" w:cs="Arial"/>
          <w:color w:val="000000"/>
          <w:kern w:val="0"/>
          <w14:ligatures w14:val="none"/>
        </w:rPr>
        <w:t xml:space="preserve">, which can be a university, research institution, business, SME or other </w:t>
      </w:r>
      <w:proofErr w:type="spellStart"/>
      <w:r w:rsidRPr="003B1625">
        <w:rPr>
          <w:rFonts w:ascii="Arial" w:eastAsia="Times New Roman" w:hAnsi="Arial" w:cs="Arial"/>
          <w:color w:val="000000"/>
          <w:kern w:val="0"/>
          <w14:ligatures w14:val="none"/>
        </w:rPr>
        <w:t>organisation</w:t>
      </w:r>
      <w:proofErr w:type="spellEnd"/>
      <w:r w:rsidRPr="003B1625">
        <w:rPr>
          <w:rFonts w:ascii="Arial" w:eastAsia="Times New Roman" w:hAnsi="Arial" w:cs="Arial"/>
          <w:color w:val="000000"/>
          <w:kern w:val="0"/>
          <w14:ligatures w14:val="none"/>
        </w:rPr>
        <w:t xml:space="preserve"> based in an EU Member State or Horizon Europe Associated Country. All disciplines are eligible for Postdoctoral Fellowships, including research areas covered by the Euratom Research and Training </w:t>
      </w:r>
      <w:proofErr w:type="spellStart"/>
      <w:r w:rsidRPr="003B1625">
        <w:rPr>
          <w:rFonts w:ascii="Arial" w:eastAsia="Times New Roman" w:hAnsi="Arial" w:cs="Arial"/>
          <w:color w:val="000000"/>
          <w:kern w:val="0"/>
          <w14:ligatures w14:val="none"/>
        </w:rPr>
        <w:t>Programme</w:t>
      </w:r>
      <w:proofErr w:type="spellEnd"/>
      <w:r w:rsidRPr="003B1625">
        <w:rPr>
          <w:rFonts w:ascii="Arial" w:eastAsia="Times New Roman" w:hAnsi="Arial" w:cs="Arial"/>
          <w:color w:val="000000"/>
          <w:kern w:val="0"/>
          <w14:ligatures w14:val="none"/>
        </w:rPr>
        <w:t>.</w:t>
      </w:r>
    </w:p>
    <w:p w14:paraId="7228523D" w14:textId="77777777" w:rsidR="00863BC5" w:rsidRPr="003B1625" w:rsidRDefault="00863BC5" w:rsidP="00863BC5">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Researchers interested in PFs</w:t>
      </w:r>
    </w:p>
    <w:p w14:paraId="0FE7DC4F" w14:textId="77777777" w:rsidR="00863BC5" w:rsidRPr="003B1625" w:rsidRDefault="00863BC5" w:rsidP="00863BC5">
      <w:pPr>
        <w:numPr>
          <w:ilvl w:val="0"/>
          <w:numId w:val="2"/>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should have a PhD degree at the time of the deadline for applications. Applicants who have successfully defended their doctoral thesis but who have not yet formally been awarded the doctoral degree will also be considered eligible to apply</w:t>
      </w:r>
    </w:p>
    <w:p w14:paraId="4CFB76C6" w14:textId="77777777" w:rsidR="00863BC5" w:rsidRPr="003B1625" w:rsidRDefault="00863BC5" w:rsidP="00863BC5">
      <w:pPr>
        <w:numPr>
          <w:ilvl w:val="0"/>
          <w:numId w:val="2"/>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 xml:space="preserve">must have a maximum of eight </w:t>
      </w:r>
      <w:proofErr w:type="spellStart"/>
      <w:r w:rsidRPr="003B1625">
        <w:rPr>
          <w:rFonts w:ascii="Arial" w:eastAsia="Times New Roman" w:hAnsi="Arial" w:cs="Arial"/>
          <w:color w:val="000000"/>
          <w:kern w:val="0"/>
          <w14:ligatures w14:val="none"/>
        </w:rPr>
        <w:t>years experience</w:t>
      </w:r>
      <w:proofErr w:type="spellEnd"/>
      <w:r w:rsidRPr="003B1625">
        <w:rPr>
          <w:rFonts w:ascii="Arial" w:eastAsia="Times New Roman" w:hAnsi="Arial" w:cs="Arial"/>
          <w:color w:val="000000"/>
          <w:kern w:val="0"/>
          <w14:ligatures w14:val="none"/>
        </w:rPr>
        <w:t xml:space="preserve"> in research, from the date of the award of their PhD degree, years of experience outside research and career breaks will not count towards the above maximum, nor will years of experience in research in third countries, for nationals or long-term residents of EU Member States or Horizon Europe Associated Countries who wish to reintegrate to Europe</w:t>
      </w:r>
    </w:p>
    <w:p w14:paraId="66086CFC" w14:textId="77777777" w:rsidR="00863BC5" w:rsidRPr="003B1625" w:rsidRDefault="00863BC5" w:rsidP="00863BC5">
      <w:pPr>
        <w:numPr>
          <w:ilvl w:val="0"/>
          <w:numId w:val="2"/>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 xml:space="preserve">should comply with mobility rules: they must not have resided or carried out their main activity (work, studies, etc.) in the country of the beneficiary (for European Postdoctoral Fellowships), or the host </w:t>
      </w:r>
      <w:proofErr w:type="spellStart"/>
      <w:r w:rsidRPr="003B1625">
        <w:rPr>
          <w:rFonts w:ascii="Arial" w:eastAsia="Times New Roman" w:hAnsi="Arial" w:cs="Arial"/>
          <w:color w:val="000000"/>
          <w:kern w:val="0"/>
          <w14:ligatures w14:val="none"/>
        </w:rPr>
        <w:t>organisation</w:t>
      </w:r>
      <w:proofErr w:type="spellEnd"/>
      <w:r w:rsidRPr="003B1625">
        <w:rPr>
          <w:rFonts w:ascii="Arial" w:eastAsia="Times New Roman" w:hAnsi="Arial" w:cs="Arial"/>
          <w:color w:val="000000"/>
          <w:kern w:val="0"/>
          <w14:ligatures w14:val="none"/>
        </w:rPr>
        <w:t xml:space="preserve"> for the outgoing phase (for Global Postdoctoral Fellowships) for more than 12 months in the 36 months immediately before the call deadline</w:t>
      </w:r>
    </w:p>
    <w:p w14:paraId="6C49DE54" w14:textId="77777777" w:rsidR="00863BC5" w:rsidRPr="003B1625" w:rsidRDefault="00863BC5" w:rsidP="00863BC5">
      <w:pPr>
        <w:shd w:val="clear" w:color="auto" w:fill="FFFFFF"/>
        <w:spacing w:before="100" w:beforeAutospacing="1" w:after="100" w:afterAutospacing="1" w:line="240" w:lineRule="auto"/>
        <w:outlineLvl w:val="1"/>
        <w:rPr>
          <w:rFonts w:ascii="Arial" w:eastAsia="Times New Roman" w:hAnsi="Arial" w:cs="Arial"/>
          <w:b/>
          <w:bCs/>
          <w:kern w:val="0"/>
          <w14:ligatures w14:val="none"/>
        </w:rPr>
      </w:pPr>
      <w:r w:rsidRPr="003B1625">
        <w:rPr>
          <w:rFonts w:ascii="Arial" w:eastAsia="Times New Roman" w:hAnsi="Arial" w:cs="Arial"/>
          <w:b/>
          <w:bCs/>
          <w:kern w:val="0"/>
          <w14:ligatures w14:val="none"/>
        </w:rPr>
        <w:t>What does the funding cover?</w:t>
      </w:r>
    </w:p>
    <w:p w14:paraId="68E33419" w14:textId="77777777" w:rsidR="00863BC5" w:rsidRPr="003B1625" w:rsidRDefault="00863BC5" w:rsidP="00863BC5">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The beneficiary receiving EU funding needs to recruit the researcher for the total period of the fellowship.</w:t>
      </w:r>
    </w:p>
    <w:p w14:paraId="6F529F63" w14:textId="77777777" w:rsidR="00863BC5" w:rsidRPr="003B1625" w:rsidRDefault="00863BC5" w:rsidP="00863BC5">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The EU provides support for the recruited researcher in the form of</w:t>
      </w:r>
    </w:p>
    <w:p w14:paraId="4FB97FEA" w14:textId="77777777" w:rsidR="00863BC5" w:rsidRPr="003B1625" w:rsidRDefault="00863BC5" w:rsidP="00863BC5">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a living allowance</w:t>
      </w:r>
    </w:p>
    <w:p w14:paraId="1A6D2407" w14:textId="77777777" w:rsidR="00863BC5" w:rsidRPr="003B1625" w:rsidRDefault="00863BC5" w:rsidP="00863BC5">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a mobility allowance</w:t>
      </w:r>
    </w:p>
    <w:p w14:paraId="680BE939" w14:textId="77777777" w:rsidR="00863BC5" w:rsidRPr="003B1625" w:rsidRDefault="00863BC5" w:rsidP="00863BC5">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if applicable, family, long-term leave and special needs allowances</w:t>
      </w:r>
    </w:p>
    <w:p w14:paraId="2BFF10E4" w14:textId="77777777" w:rsidR="00863BC5" w:rsidRPr="003B1625" w:rsidRDefault="00863BC5" w:rsidP="00863BC5">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In addition, funding is provided for</w:t>
      </w:r>
    </w:p>
    <w:p w14:paraId="7337C4DB" w14:textId="77777777" w:rsidR="00863BC5" w:rsidRPr="003B1625" w:rsidRDefault="00863BC5" w:rsidP="00863BC5">
      <w:pPr>
        <w:numPr>
          <w:ilvl w:val="0"/>
          <w:numId w:val="4"/>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research, training and networking activities</w:t>
      </w:r>
    </w:p>
    <w:p w14:paraId="3D87F115" w14:textId="77777777" w:rsidR="00863BC5" w:rsidRPr="003B1625" w:rsidRDefault="00863BC5" w:rsidP="00863BC5">
      <w:pPr>
        <w:numPr>
          <w:ilvl w:val="0"/>
          <w:numId w:val="4"/>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3B1625">
        <w:rPr>
          <w:rFonts w:ascii="Arial" w:eastAsia="Times New Roman" w:hAnsi="Arial" w:cs="Arial"/>
          <w:color w:val="000000"/>
          <w:kern w:val="0"/>
          <w14:ligatures w14:val="none"/>
        </w:rPr>
        <w:t>management and indirect costs</w:t>
      </w:r>
    </w:p>
    <w:p w14:paraId="703818CE" w14:textId="77777777" w:rsidR="00863BC5" w:rsidRDefault="00863BC5" w:rsidP="00863BC5">
      <w:pPr>
        <w:spacing w:after="0"/>
        <w:rPr>
          <w:rFonts w:ascii="Arial" w:hAnsi="Arial" w:cs="Arial"/>
        </w:rPr>
      </w:pPr>
    </w:p>
    <w:p w14:paraId="5F2B3084" w14:textId="77777777" w:rsidR="00863BC5" w:rsidRPr="003B1625" w:rsidRDefault="00863BC5" w:rsidP="00863BC5">
      <w:pPr>
        <w:rPr>
          <w:rFonts w:ascii="Arial" w:hAnsi="Arial" w:cs="Arial"/>
          <w:b/>
          <w:bCs/>
          <w:sz w:val="28"/>
          <w:szCs w:val="28"/>
          <w:u w:val="single"/>
        </w:rPr>
      </w:pPr>
      <w:r w:rsidRPr="003B1625">
        <w:rPr>
          <w:rFonts w:ascii="Arial" w:hAnsi="Arial" w:cs="Arial"/>
          <w:b/>
          <w:bCs/>
          <w:sz w:val="28"/>
          <w:szCs w:val="28"/>
          <w:u w:val="single"/>
        </w:rPr>
        <w:t>Doctoral Networks</w:t>
      </w:r>
    </w:p>
    <w:p w14:paraId="16F113D1" w14:textId="77777777" w:rsidR="00863BC5" w:rsidRPr="003B1625" w:rsidRDefault="00863BC5" w:rsidP="00863BC5">
      <w:pPr>
        <w:rPr>
          <w:rFonts w:ascii="Arial" w:hAnsi="Arial" w:cs="Arial"/>
          <w:b/>
          <w:bCs/>
        </w:rPr>
      </w:pPr>
      <w:r w:rsidRPr="003B1625">
        <w:rPr>
          <w:rFonts w:ascii="Arial" w:hAnsi="Arial" w:cs="Arial"/>
          <w:b/>
          <w:bCs/>
        </w:rPr>
        <w:t>Objective of Doctoral Networks</w:t>
      </w:r>
    </w:p>
    <w:p w14:paraId="399206ED" w14:textId="77777777" w:rsidR="00863BC5" w:rsidRPr="003B1625" w:rsidRDefault="00863BC5" w:rsidP="00863BC5">
      <w:pPr>
        <w:rPr>
          <w:rFonts w:ascii="Arial" w:hAnsi="Arial" w:cs="Arial"/>
        </w:rPr>
      </w:pPr>
      <w:r w:rsidRPr="003B1625">
        <w:rPr>
          <w:rFonts w:ascii="Arial" w:hAnsi="Arial" w:cs="Arial"/>
        </w:rPr>
        <w:t xml:space="preserve">The objective of Doctoral Networks is to implement doctoral </w:t>
      </w:r>
      <w:proofErr w:type="spellStart"/>
      <w:r w:rsidRPr="003B1625">
        <w:rPr>
          <w:rFonts w:ascii="Arial" w:hAnsi="Arial" w:cs="Arial"/>
        </w:rPr>
        <w:t>programmes</w:t>
      </w:r>
      <w:proofErr w:type="spellEnd"/>
      <w:r w:rsidRPr="003B1625">
        <w:rPr>
          <w:rFonts w:ascii="Arial" w:hAnsi="Arial" w:cs="Arial"/>
        </w:rPr>
        <w:t xml:space="preserve"> by partnerships of </w:t>
      </w:r>
      <w:proofErr w:type="spellStart"/>
      <w:r w:rsidRPr="003B1625">
        <w:rPr>
          <w:rFonts w:ascii="Arial" w:hAnsi="Arial" w:cs="Arial"/>
        </w:rPr>
        <w:t>organisations</w:t>
      </w:r>
      <w:proofErr w:type="spellEnd"/>
      <w:r w:rsidRPr="003B1625">
        <w:rPr>
          <w:rFonts w:ascii="Arial" w:hAnsi="Arial" w:cs="Arial"/>
        </w:rPr>
        <w:t xml:space="preserve"> from different sectors across Europe and beyond to train highly skilled doctoral candidates, stimulate their creativity, enhance their innovation capacities and boost their employability in the long-term.</w:t>
      </w:r>
    </w:p>
    <w:p w14:paraId="32208F4F" w14:textId="77777777" w:rsidR="00863BC5" w:rsidRPr="003B1625" w:rsidRDefault="00863BC5" w:rsidP="00863BC5">
      <w:pPr>
        <w:rPr>
          <w:rFonts w:ascii="Arial" w:hAnsi="Arial" w:cs="Arial"/>
          <w:b/>
          <w:bCs/>
        </w:rPr>
      </w:pPr>
      <w:r w:rsidRPr="003B1625">
        <w:rPr>
          <w:rFonts w:ascii="Arial" w:hAnsi="Arial" w:cs="Arial"/>
          <w:b/>
          <w:bCs/>
        </w:rPr>
        <w:t>Types of Doctoral Networks</w:t>
      </w:r>
    </w:p>
    <w:p w14:paraId="2626A20B" w14:textId="77777777" w:rsidR="00863BC5" w:rsidRPr="003B1625" w:rsidRDefault="00863BC5" w:rsidP="00863BC5">
      <w:pPr>
        <w:rPr>
          <w:rFonts w:ascii="Arial" w:hAnsi="Arial" w:cs="Arial"/>
        </w:rPr>
      </w:pPr>
      <w:r w:rsidRPr="003B1625">
        <w:rPr>
          <w:rFonts w:ascii="Arial" w:hAnsi="Arial" w:cs="Arial"/>
        </w:rPr>
        <w:t xml:space="preserve">Doctoral Networks implement doctoral </w:t>
      </w:r>
      <w:proofErr w:type="spellStart"/>
      <w:r w:rsidRPr="003B1625">
        <w:rPr>
          <w:rFonts w:ascii="Arial" w:hAnsi="Arial" w:cs="Arial"/>
        </w:rPr>
        <w:t>programmes</w:t>
      </w:r>
      <w:proofErr w:type="spellEnd"/>
      <w:r w:rsidRPr="003B1625">
        <w:rPr>
          <w:rFonts w:ascii="Arial" w:hAnsi="Arial" w:cs="Arial"/>
        </w:rPr>
        <w:t xml:space="preserve">, by partnerships of universities, research institutions and infrastructures, businesses including SMEs, and other socio-economic actors from different countries across Europe and beyond. These doctoral </w:t>
      </w:r>
      <w:proofErr w:type="spellStart"/>
      <w:r w:rsidRPr="003B1625">
        <w:rPr>
          <w:rFonts w:ascii="Arial" w:hAnsi="Arial" w:cs="Arial"/>
        </w:rPr>
        <w:t>programmes</w:t>
      </w:r>
      <w:proofErr w:type="spellEnd"/>
      <w:r w:rsidRPr="003B1625">
        <w:rPr>
          <w:rFonts w:ascii="Arial" w:hAnsi="Arial" w:cs="Arial"/>
        </w:rPr>
        <w:t xml:space="preserve"> will respond to well-identified needs in various research and innovation areas, expose the researchers to the academic and non-academic sectors, and offer research training, as well as transferable skills and competences relevant for innovation and long-term employability.</w:t>
      </w:r>
    </w:p>
    <w:p w14:paraId="33233964" w14:textId="77777777" w:rsidR="00863BC5" w:rsidRPr="003B1625" w:rsidRDefault="00863BC5" w:rsidP="00863BC5">
      <w:pPr>
        <w:rPr>
          <w:rFonts w:ascii="Arial" w:hAnsi="Arial" w:cs="Arial"/>
        </w:rPr>
      </w:pPr>
      <w:r w:rsidRPr="003B1625">
        <w:rPr>
          <w:rFonts w:ascii="Arial" w:hAnsi="Arial" w:cs="Arial"/>
        </w:rPr>
        <w:t>Besides standard Doctoral Networks, incentives have been introduced to promote two specific types of doctorates as well.</w:t>
      </w:r>
    </w:p>
    <w:p w14:paraId="695D9069" w14:textId="77777777" w:rsidR="00863BC5" w:rsidRPr="003B1625" w:rsidRDefault="00863BC5" w:rsidP="00863BC5">
      <w:pPr>
        <w:numPr>
          <w:ilvl w:val="0"/>
          <w:numId w:val="5"/>
        </w:numPr>
        <w:rPr>
          <w:rFonts w:ascii="Arial" w:hAnsi="Arial" w:cs="Arial"/>
        </w:rPr>
      </w:pPr>
      <w:r w:rsidRPr="003B1625">
        <w:rPr>
          <w:rFonts w:ascii="Arial" w:hAnsi="Arial" w:cs="Arial"/>
          <w:b/>
          <w:bCs/>
        </w:rPr>
        <w:t>Industrial Doctorates.</w:t>
      </w:r>
      <w:r w:rsidRPr="003B1625">
        <w:rPr>
          <w:rFonts w:ascii="Arial" w:hAnsi="Arial" w:cs="Arial"/>
        </w:rPr>
        <w:t xml:space="preserve"> They train PhD candidates who wish </w:t>
      </w:r>
      <w:proofErr w:type="gramStart"/>
      <w:r w:rsidRPr="003B1625">
        <w:rPr>
          <w:rFonts w:ascii="Arial" w:hAnsi="Arial" w:cs="Arial"/>
        </w:rPr>
        <w:t>develop</w:t>
      </w:r>
      <w:proofErr w:type="gramEnd"/>
      <w:r w:rsidRPr="003B1625">
        <w:rPr>
          <w:rFonts w:ascii="Arial" w:hAnsi="Arial" w:cs="Arial"/>
        </w:rPr>
        <w:t xml:space="preserve"> their skills and step outside academia, in particular in industry and business. Individual participants must be enrolled in a doctoral </w:t>
      </w:r>
      <w:proofErr w:type="spellStart"/>
      <w:r w:rsidRPr="003B1625">
        <w:rPr>
          <w:rFonts w:ascii="Arial" w:hAnsi="Arial" w:cs="Arial"/>
        </w:rPr>
        <w:t>programme</w:t>
      </w:r>
      <w:proofErr w:type="spellEnd"/>
      <w:r w:rsidRPr="003B1625">
        <w:rPr>
          <w:rFonts w:ascii="Arial" w:hAnsi="Arial" w:cs="Arial"/>
        </w:rPr>
        <w:t xml:space="preserve"> and jointly supervised by the academic and non-academic partners.</w:t>
      </w:r>
    </w:p>
    <w:p w14:paraId="4579F93D" w14:textId="77777777" w:rsidR="00863BC5" w:rsidRPr="003B1625" w:rsidRDefault="00863BC5" w:rsidP="00863BC5">
      <w:pPr>
        <w:numPr>
          <w:ilvl w:val="0"/>
          <w:numId w:val="5"/>
        </w:numPr>
        <w:rPr>
          <w:rFonts w:ascii="Arial" w:hAnsi="Arial" w:cs="Arial"/>
        </w:rPr>
      </w:pPr>
      <w:r w:rsidRPr="003B1625">
        <w:rPr>
          <w:rFonts w:ascii="Arial" w:hAnsi="Arial" w:cs="Arial"/>
          <w:b/>
          <w:bCs/>
        </w:rPr>
        <w:t>Joint Doctorates.</w:t>
      </w:r>
      <w:r w:rsidRPr="003B1625">
        <w:rPr>
          <w:rFonts w:ascii="Arial" w:hAnsi="Arial" w:cs="Arial"/>
        </w:rPr>
        <w:t xml:space="preserve"> They provide a highly integrated type of international, inter-sectoral and interdisciplinary collaboration in doctoral training leading to a joint doctoral degree or multiple doctoral degrees awarded by the participating institutions. PhD candidates must be enrolled in a joint </w:t>
      </w:r>
      <w:proofErr w:type="spellStart"/>
      <w:r w:rsidRPr="003B1625">
        <w:rPr>
          <w:rFonts w:ascii="Arial" w:hAnsi="Arial" w:cs="Arial"/>
        </w:rPr>
        <w:t>programme</w:t>
      </w:r>
      <w:proofErr w:type="spellEnd"/>
      <w:r w:rsidRPr="003B1625">
        <w:rPr>
          <w:rFonts w:ascii="Arial" w:hAnsi="Arial" w:cs="Arial"/>
        </w:rPr>
        <w:t xml:space="preserve"> and be jointly supervised.</w:t>
      </w:r>
    </w:p>
    <w:p w14:paraId="735B84FB" w14:textId="77777777" w:rsidR="00863BC5" w:rsidRPr="003B1625" w:rsidRDefault="00863BC5" w:rsidP="00863BC5">
      <w:pPr>
        <w:rPr>
          <w:rFonts w:ascii="Arial" w:hAnsi="Arial" w:cs="Arial"/>
          <w:b/>
          <w:bCs/>
        </w:rPr>
      </w:pPr>
      <w:r w:rsidRPr="003B1625">
        <w:rPr>
          <w:rFonts w:ascii="Arial" w:hAnsi="Arial" w:cs="Arial"/>
          <w:b/>
          <w:bCs/>
        </w:rPr>
        <w:t>Who can apply?</w:t>
      </w:r>
    </w:p>
    <w:p w14:paraId="190979A3" w14:textId="77777777" w:rsidR="00863BC5" w:rsidRPr="003B1625" w:rsidRDefault="00863BC5" w:rsidP="00863BC5">
      <w:pPr>
        <w:rPr>
          <w:rFonts w:ascii="Arial" w:hAnsi="Arial" w:cs="Arial"/>
        </w:rPr>
      </w:pPr>
      <w:r w:rsidRPr="003B1625">
        <w:rPr>
          <w:rFonts w:ascii="Arial" w:hAnsi="Arial" w:cs="Arial"/>
        </w:rPr>
        <w:t xml:space="preserve">Doctoral Networks are open to international consortia of universities, research institutions, businesses, SMEs and other non-academic </w:t>
      </w:r>
      <w:proofErr w:type="spellStart"/>
      <w:r w:rsidRPr="003B1625">
        <w:rPr>
          <w:rFonts w:ascii="Arial" w:hAnsi="Arial" w:cs="Arial"/>
        </w:rPr>
        <w:t>organisations</w:t>
      </w:r>
      <w:proofErr w:type="spellEnd"/>
      <w:r w:rsidRPr="003B1625">
        <w:rPr>
          <w:rFonts w:ascii="Arial" w:hAnsi="Arial" w:cs="Arial"/>
        </w:rPr>
        <w:t>. They should include</w:t>
      </w:r>
    </w:p>
    <w:p w14:paraId="1B8C1DC9" w14:textId="77777777" w:rsidR="00863BC5" w:rsidRPr="003B1625" w:rsidRDefault="00863BC5" w:rsidP="00863BC5">
      <w:pPr>
        <w:numPr>
          <w:ilvl w:val="0"/>
          <w:numId w:val="6"/>
        </w:numPr>
        <w:rPr>
          <w:rFonts w:ascii="Arial" w:hAnsi="Arial" w:cs="Arial"/>
        </w:rPr>
      </w:pPr>
      <w:r w:rsidRPr="003B1625">
        <w:rPr>
          <w:rFonts w:ascii="Arial" w:hAnsi="Arial" w:cs="Arial"/>
        </w:rPr>
        <w:t>at least three independent legal entities, each established in a different EU Member State or Horizon Europe Associated Country and with at least one of them established in an EU Member State</w:t>
      </w:r>
    </w:p>
    <w:p w14:paraId="695F6B01" w14:textId="77777777" w:rsidR="00863BC5" w:rsidRPr="003B1625" w:rsidRDefault="00863BC5" w:rsidP="00863BC5">
      <w:pPr>
        <w:numPr>
          <w:ilvl w:val="0"/>
          <w:numId w:val="6"/>
        </w:numPr>
        <w:rPr>
          <w:rFonts w:ascii="Arial" w:hAnsi="Arial" w:cs="Arial"/>
        </w:rPr>
      </w:pPr>
      <w:r w:rsidRPr="003B1625">
        <w:rPr>
          <w:rFonts w:ascii="Arial" w:hAnsi="Arial" w:cs="Arial"/>
        </w:rPr>
        <w:t xml:space="preserve">on top of this minimum, other </w:t>
      </w:r>
      <w:proofErr w:type="spellStart"/>
      <w:r w:rsidRPr="003B1625">
        <w:rPr>
          <w:rFonts w:ascii="Arial" w:hAnsi="Arial" w:cs="Arial"/>
        </w:rPr>
        <w:t>organisations</w:t>
      </w:r>
      <w:proofErr w:type="spellEnd"/>
      <w:r w:rsidRPr="003B1625">
        <w:rPr>
          <w:rFonts w:ascii="Arial" w:hAnsi="Arial" w:cs="Arial"/>
        </w:rPr>
        <w:t xml:space="preserve"> from any country in the world can also join</w:t>
      </w:r>
    </w:p>
    <w:p w14:paraId="0C98EE0B" w14:textId="77777777" w:rsidR="00863BC5" w:rsidRPr="003B1625" w:rsidRDefault="00863BC5" w:rsidP="00863BC5">
      <w:pPr>
        <w:numPr>
          <w:ilvl w:val="0"/>
          <w:numId w:val="6"/>
        </w:numPr>
        <w:rPr>
          <w:rFonts w:ascii="Arial" w:hAnsi="Arial" w:cs="Arial"/>
        </w:rPr>
      </w:pPr>
      <w:r w:rsidRPr="003B1625">
        <w:rPr>
          <w:rFonts w:ascii="Arial" w:hAnsi="Arial" w:cs="Arial"/>
        </w:rPr>
        <w:t>specific conditions apply to Industrial and Joint Doctorates</w:t>
      </w:r>
    </w:p>
    <w:p w14:paraId="6CE7170D" w14:textId="77777777" w:rsidR="00863BC5" w:rsidRPr="003B1625" w:rsidRDefault="00863BC5" w:rsidP="00863BC5">
      <w:pPr>
        <w:rPr>
          <w:rFonts w:ascii="Arial" w:hAnsi="Arial" w:cs="Arial"/>
          <w:b/>
          <w:bCs/>
        </w:rPr>
      </w:pPr>
      <w:r w:rsidRPr="003B1625">
        <w:rPr>
          <w:rFonts w:ascii="Arial" w:hAnsi="Arial" w:cs="Arial"/>
          <w:b/>
          <w:bCs/>
        </w:rPr>
        <w:t>What does the funding cover?</w:t>
      </w:r>
    </w:p>
    <w:p w14:paraId="786C3FC3" w14:textId="77777777" w:rsidR="00863BC5" w:rsidRPr="003B1625" w:rsidRDefault="00863BC5" w:rsidP="00863BC5">
      <w:pPr>
        <w:rPr>
          <w:rFonts w:ascii="Arial" w:hAnsi="Arial" w:cs="Arial"/>
        </w:rPr>
      </w:pPr>
      <w:r w:rsidRPr="003B1625">
        <w:rPr>
          <w:rFonts w:ascii="Arial" w:hAnsi="Arial" w:cs="Arial"/>
        </w:rPr>
        <w:t xml:space="preserve">All areas of research may be </w:t>
      </w:r>
      <w:proofErr w:type="gramStart"/>
      <w:r w:rsidRPr="003B1625">
        <w:rPr>
          <w:rFonts w:ascii="Arial" w:hAnsi="Arial" w:cs="Arial"/>
        </w:rPr>
        <w:t>funded</w:t>
      </w:r>
      <w:proofErr w:type="gramEnd"/>
      <w:r w:rsidRPr="003B1625">
        <w:rPr>
          <w:rFonts w:ascii="Arial" w:hAnsi="Arial" w:cs="Arial"/>
        </w:rPr>
        <w:t xml:space="preserve"> and Doctoral Networks can last for up to 4 years (up to 5 years in the case of Joint Doctorate projects).</w:t>
      </w:r>
    </w:p>
    <w:p w14:paraId="6BD7075C" w14:textId="77777777" w:rsidR="00863BC5" w:rsidRPr="003B1625" w:rsidRDefault="00863BC5" w:rsidP="00863BC5">
      <w:pPr>
        <w:rPr>
          <w:rFonts w:ascii="Arial" w:hAnsi="Arial" w:cs="Arial"/>
        </w:rPr>
      </w:pPr>
      <w:r w:rsidRPr="003B1625">
        <w:rPr>
          <w:rFonts w:ascii="Arial" w:hAnsi="Arial" w:cs="Arial"/>
        </w:rPr>
        <w:t>The duration of each fellowship is between 3 and 36 months (between 3 and 48 months in the case of Joint Doctorate fellowships).</w:t>
      </w:r>
    </w:p>
    <w:p w14:paraId="33424770" w14:textId="77777777" w:rsidR="00863BC5" w:rsidRPr="003B1625" w:rsidRDefault="00863BC5" w:rsidP="00863BC5">
      <w:pPr>
        <w:rPr>
          <w:rFonts w:ascii="Arial" w:hAnsi="Arial" w:cs="Arial"/>
        </w:rPr>
      </w:pPr>
      <w:r w:rsidRPr="003B1625">
        <w:rPr>
          <w:rFonts w:ascii="Arial" w:hAnsi="Arial" w:cs="Arial"/>
        </w:rPr>
        <w:t xml:space="preserve">Each beneficiary must recruit at least one doctoral candidate and can also </w:t>
      </w:r>
      <w:proofErr w:type="spellStart"/>
      <w:r w:rsidRPr="003B1625">
        <w:rPr>
          <w:rFonts w:ascii="Arial" w:hAnsi="Arial" w:cs="Arial"/>
        </w:rPr>
        <w:t>organise</w:t>
      </w:r>
      <w:proofErr w:type="spellEnd"/>
      <w:r w:rsidRPr="003B1625">
        <w:rPr>
          <w:rFonts w:ascii="Arial" w:hAnsi="Arial" w:cs="Arial"/>
        </w:rPr>
        <w:t xml:space="preserve"> secondments for them anywhere in the world. </w:t>
      </w:r>
    </w:p>
    <w:p w14:paraId="10BB66A3" w14:textId="77777777" w:rsidR="00863BC5" w:rsidRPr="003B1625" w:rsidRDefault="00863BC5" w:rsidP="00863BC5">
      <w:pPr>
        <w:rPr>
          <w:rFonts w:ascii="Arial" w:hAnsi="Arial" w:cs="Arial"/>
        </w:rPr>
      </w:pPr>
      <w:r w:rsidRPr="003B1625">
        <w:rPr>
          <w:rFonts w:ascii="Arial" w:hAnsi="Arial" w:cs="Arial"/>
        </w:rPr>
        <w:t>Researchers funded by Doctoral Networks</w:t>
      </w:r>
    </w:p>
    <w:p w14:paraId="005D319E" w14:textId="77777777" w:rsidR="00863BC5" w:rsidRPr="003B1625" w:rsidRDefault="00863BC5" w:rsidP="00863BC5">
      <w:pPr>
        <w:numPr>
          <w:ilvl w:val="0"/>
          <w:numId w:val="7"/>
        </w:numPr>
        <w:rPr>
          <w:rFonts w:ascii="Arial" w:hAnsi="Arial" w:cs="Arial"/>
        </w:rPr>
      </w:pPr>
      <w:r w:rsidRPr="003B1625">
        <w:rPr>
          <w:rFonts w:ascii="Arial" w:hAnsi="Arial" w:cs="Arial"/>
        </w:rPr>
        <w:t>must not have a doctoral degree at the date of their recruitment</w:t>
      </w:r>
    </w:p>
    <w:p w14:paraId="124528EF" w14:textId="77777777" w:rsidR="00863BC5" w:rsidRPr="003B1625" w:rsidRDefault="00863BC5" w:rsidP="00863BC5">
      <w:pPr>
        <w:numPr>
          <w:ilvl w:val="0"/>
          <w:numId w:val="7"/>
        </w:numPr>
        <w:rPr>
          <w:rFonts w:ascii="Arial" w:hAnsi="Arial" w:cs="Arial"/>
        </w:rPr>
      </w:pPr>
      <w:r w:rsidRPr="003B1625">
        <w:rPr>
          <w:rFonts w:ascii="Arial" w:hAnsi="Arial" w:cs="Arial"/>
        </w:rPr>
        <w:t>can be of any nationality</w:t>
      </w:r>
    </w:p>
    <w:p w14:paraId="02400497" w14:textId="77777777" w:rsidR="00863BC5" w:rsidRPr="003B1625" w:rsidRDefault="00863BC5" w:rsidP="00863BC5">
      <w:pPr>
        <w:numPr>
          <w:ilvl w:val="0"/>
          <w:numId w:val="7"/>
        </w:numPr>
        <w:rPr>
          <w:rFonts w:ascii="Arial" w:hAnsi="Arial" w:cs="Arial"/>
        </w:rPr>
      </w:pPr>
      <w:r w:rsidRPr="003B1625">
        <w:rPr>
          <w:rFonts w:ascii="Arial" w:hAnsi="Arial" w:cs="Arial"/>
        </w:rPr>
        <w:t xml:space="preserve">should be enrolled in a doctoral </w:t>
      </w:r>
      <w:proofErr w:type="spellStart"/>
      <w:r w:rsidRPr="003B1625">
        <w:rPr>
          <w:rFonts w:ascii="Arial" w:hAnsi="Arial" w:cs="Arial"/>
        </w:rPr>
        <w:t>programme</w:t>
      </w:r>
      <w:proofErr w:type="spellEnd"/>
      <w:r w:rsidRPr="003B1625">
        <w:rPr>
          <w:rFonts w:ascii="Arial" w:hAnsi="Arial" w:cs="Arial"/>
        </w:rPr>
        <w:t xml:space="preserve"> during the project</w:t>
      </w:r>
    </w:p>
    <w:p w14:paraId="6CFCB355" w14:textId="77777777" w:rsidR="00863BC5" w:rsidRPr="003B1625" w:rsidRDefault="00863BC5" w:rsidP="00863BC5">
      <w:pPr>
        <w:numPr>
          <w:ilvl w:val="0"/>
          <w:numId w:val="7"/>
        </w:numPr>
        <w:rPr>
          <w:rFonts w:ascii="Arial" w:hAnsi="Arial" w:cs="Arial"/>
        </w:rPr>
      </w:pPr>
      <w:r w:rsidRPr="003B1625">
        <w:rPr>
          <w:rFonts w:ascii="Arial" w:hAnsi="Arial" w:cs="Arial"/>
        </w:rPr>
        <w:t>should spend at least 50% of their time outside academia, for Industrial Doctorates</w:t>
      </w:r>
    </w:p>
    <w:p w14:paraId="3578A2CC" w14:textId="77777777" w:rsidR="00863BC5" w:rsidRPr="003B1625" w:rsidRDefault="00863BC5" w:rsidP="00863BC5">
      <w:pPr>
        <w:numPr>
          <w:ilvl w:val="0"/>
          <w:numId w:val="7"/>
        </w:numPr>
        <w:rPr>
          <w:rFonts w:ascii="Arial" w:hAnsi="Arial" w:cs="Arial"/>
        </w:rPr>
      </w:pPr>
      <w:r w:rsidRPr="003B1625">
        <w:rPr>
          <w:rFonts w:ascii="Arial" w:hAnsi="Arial" w:cs="Arial"/>
        </w:rPr>
        <w:t xml:space="preserve">should comply with the mobility rules: in general, they must not have resided or carried out their main activity (work, studies, etc.) in the country of the recruiting </w:t>
      </w:r>
      <w:proofErr w:type="spellStart"/>
      <w:r w:rsidRPr="003B1625">
        <w:rPr>
          <w:rFonts w:ascii="Arial" w:hAnsi="Arial" w:cs="Arial"/>
        </w:rPr>
        <w:t>organisation</w:t>
      </w:r>
      <w:proofErr w:type="spellEnd"/>
      <w:r w:rsidRPr="003B1625">
        <w:rPr>
          <w:rFonts w:ascii="Arial" w:hAnsi="Arial" w:cs="Arial"/>
        </w:rPr>
        <w:t xml:space="preserve"> for more than 12 months in the 36 months immediately before their recruitment date</w:t>
      </w:r>
    </w:p>
    <w:p w14:paraId="700A43D9" w14:textId="77777777" w:rsidR="00863BC5" w:rsidRPr="003B1625" w:rsidRDefault="00863BC5" w:rsidP="00863BC5">
      <w:pPr>
        <w:rPr>
          <w:rFonts w:ascii="Arial" w:hAnsi="Arial" w:cs="Arial"/>
        </w:rPr>
      </w:pPr>
      <w:r w:rsidRPr="003B1625">
        <w:rPr>
          <w:rFonts w:ascii="Arial" w:hAnsi="Arial" w:cs="Arial"/>
        </w:rPr>
        <w:t>The EU provides support for each recruited researcher in the form of</w:t>
      </w:r>
    </w:p>
    <w:p w14:paraId="54D9D092" w14:textId="77777777" w:rsidR="00863BC5" w:rsidRPr="003B1625" w:rsidRDefault="00863BC5" w:rsidP="00863BC5">
      <w:pPr>
        <w:numPr>
          <w:ilvl w:val="0"/>
          <w:numId w:val="8"/>
        </w:numPr>
        <w:spacing w:after="0"/>
        <w:rPr>
          <w:rFonts w:ascii="Arial" w:hAnsi="Arial" w:cs="Arial"/>
        </w:rPr>
      </w:pPr>
      <w:r w:rsidRPr="003B1625">
        <w:rPr>
          <w:rFonts w:ascii="Arial" w:hAnsi="Arial" w:cs="Arial"/>
        </w:rPr>
        <w:t>a living allowance</w:t>
      </w:r>
    </w:p>
    <w:p w14:paraId="43234AE1" w14:textId="77777777" w:rsidR="00863BC5" w:rsidRPr="003B1625" w:rsidRDefault="00863BC5" w:rsidP="00863BC5">
      <w:pPr>
        <w:numPr>
          <w:ilvl w:val="0"/>
          <w:numId w:val="8"/>
        </w:numPr>
        <w:spacing w:after="0"/>
        <w:rPr>
          <w:rFonts w:ascii="Arial" w:hAnsi="Arial" w:cs="Arial"/>
        </w:rPr>
      </w:pPr>
      <w:r w:rsidRPr="003B1625">
        <w:rPr>
          <w:rFonts w:ascii="Arial" w:hAnsi="Arial" w:cs="Arial"/>
        </w:rPr>
        <w:t>a mobility allowance</w:t>
      </w:r>
    </w:p>
    <w:p w14:paraId="3BFC6B69" w14:textId="77777777" w:rsidR="00863BC5" w:rsidRPr="003B1625" w:rsidRDefault="00863BC5" w:rsidP="00863BC5">
      <w:pPr>
        <w:numPr>
          <w:ilvl w:val="0"/>
          <w:numId w:val="8"/>
        </w:numPr>
        <w:spacing w:after="0"/>
        <w:rPr>
          <w:rFonts w:ascii="Arial" w:hAnsi="Arial" w:cs="Arial"/>
        </w:rPr>
      </w:pPr>
      <w:r w:rsidRPr="003B1625">
        <w:rPr>
          <w:rFonts w:ascii="Arial" w:hAnsi="Arial" w:cs="Arial"/>
        </w:rPr>
        <w:t>if applicable, family, long-term leave and special needs allowances</w:t>
      </w:r>
    </w:p>
    <w:p w14:paraId="5DB17488" w14:textId="77777777" w:rsidR="00863BC5" w:rsidRDefault="00863BC5" w:rsidP="00863BC5">
      <w:pPr>
        <w:spacing w:after="0"/>
        <w:rPr>
          <w:rFonts w:ascii="Arial" w:hAnsi="Arial" w:cs="Arial"/>
        </w:rPr>
      </w:pPr>
    </w:p>
    <w:p w14:paraId="7BD079FE" w14:textId="77777777" w:rsidR="00863BC5" w:rsidRPr="003B1625" w:rsidRDefault="00863BC5" w:rsidP="00863BC5">
      <w:pPr>
        <w:spacing w:after="0"/>
        <w:rPr>
          <w:rFonts w:ascii="Arial" w:hAnsi="Arial" w:cs="Arial"/>
        </w:rPr>
      </w:pPr>
      <w:r w:rsidRPr="003B1625">
        <w:rPr>
          <w:rFonts w:ascii="Arial" w:hAnsi="Arial" w:cs="Arial"/>
        </w:rPr>
        <w:t>In addition, funding is provided for</w:t>
      </w:r>
    </w:p>
    <w:p w14:paraId="07E4F765" w14:textId="77777777" w:rsidR="00863BC5" w:rsidRPr="003B1625" w:rsidRDefault="00863BC5" w:rsidP="00863BC5">
      <w:pPr>
        <w:numPr>
          <w:ilvl w:val="0"/>
          <w:numId w:val="9"/>
        </w:numPr>
        <w:spacing w:after="0"/>
        <w:rPr>
          <w:rFonts w:ascii="Arial" w:hAnsi="Arial" w:cs="Arial"/>
        </w:rPr>
      </w:pPr>
      <w:r w:rsidRPr="003B1625">
        <w:rPr>
          <w:rFonts w:ascii="Arial" w:hAnsi="Arial" w:cs="Arial"/>
        </w:rPr>
        <w:t>research, training and networking activities</w:t>
      </w:r>
    </w:p>
    <w:p w14:paraId="75F38361" w14:textId="77777777" w:rsidR="00863BC5" w:rsidRPr="003B1625" w:rsidRDefault="00863BC5" w:rsidP="00863BC5">
      <w:pPr>
        <w:numPr>
          <w:ilvl w:val="0"/>
          <w:numId w:val="9"/>
        </w:numPr>
        <w:spacing w:after="0"/>
        <w:rPr>
          <w:rFonts w:ascii="Arial" w:hAnsi="Arial" w:cs="Arial"/>
        </w:rPr>
      </w:pPr>
      <w:r w:rsidRPr="003B1625">
        <w:rPr>
          <w:rFonts w:ascii="Arial" w:hAnsi="Arial" w:cs="Arial"/>
        </w:rPr>
        <w:t>management and indirect costs</w:t>
      </w:r>
    </w:p>
    <w:p w14:paraId="5147F8C8" w14:textId="77777777" w:rsidR="00863BC5" w:rsidRDefault="00863BC5" w:rsidP="00863BC5">
      <w:pPr>
        <w:spacing w:after="0"/>
        <w:rPr>
          <w:rFonts w:ascii="Arial" w:hAnsi="Arial" w:cs="Arial"/>
        </w:rPr>
      </w:pPr>
    </w:p>
    <w:p w14:paraId="7D47A3AE" w14:textId="4C1430B4" w:rsidR="00212DF0" w:rsidRPr="00212DF0" w:rsidRDefault="00212DF0" w:rsidP="00212DF0">
      <w:pPr>
        <w:spacing w:after="0"/>
        <w:rPr>
          <w:rFonts w:ascii="Arial" w:hAnsi="Arial" w:cs="Arial"/>
          <w:b/>
          <w:bCs/>
          <w:sz w:val="28"/>
          <w:szCs w:val="28"/>
          <w:u w:val="single"/>
        </w:rPr>
      </w:pPr>
      <w:r w:rsidRPr="00212DF0">
        <w:rPr>
          <w:rFonts w:ascii="Arial" w:hAnsi="Arial" w:cs="Arial"/>
          <w:b/>
          <w:bCs/>
          <w:sz w:val="28"/>
          <w:szCs w:val="28"/>
          <w:u w:val="single"/>
        </w:rPr>
        <w:t>COFUND</w:t>
      </w:r>
    </w:p>
    <w:p w14:paraId="768EFD49" w14:textId="77777777" w:rsidR="00212DF0" w:rsidRDefault="00212DF0" w:rsidP="00212DF0">
      <w:pPr>
        <w:spacing w:after="0"/>
        <w:rPr>
          <w:rFonts w:ascii="Arial" w:hAnsi="Arial" w:cs="Arial"/>
          <w:b/>
          <w:bCs/>
        </w:rPr>
      </w:pPr>
    </w:p>
    <w:p w14:paraId="6FABB971" w14:textId="77777777" w:rsidR="00212DF0" w:rsidRPr="00212DF0" w:rsidRDefault="00212DF0" w:rsidP="00212DF0">
      <w:pPr>
        <w:spacing w:after="0"/>
        <w:rPr>
          <w:rFonts w:ascii="Arial" w:hAnsi="Arial" w:cs="Arial"/>
          <w:b/>
          <w:bCs/>
        </w:rPr>
      </w:pPr>
      <w:r w:rsidRPr="00212DF0">
        <w:rPr>
          <w:rFonts w:ascii="Arial" w:hAnsi="Arial" w:cs="Arial"/>
          <w:b/>
          <w:bCs/>
        </w:rPr>
        <w:t>Objective of COFUND</w:t>
      </w:r>
    </w:p>
    <w:p w14:paraId="1158F871" w14:textId="77777777" w:rsidR="00212DF0" w:rsidRPr="00212DF0" w:rsidRDefault="00212DF0" w:rsidP="00212DF0">
      <w:pPr>
        <w:spacing w:after="0"/>
        <w:rPr>
          <w:rFonts w:ascii="Arial" w:hAnsi="Arial" w:cs="Arial"/>
        </w:rPr>
      </w:pPr>
    </w:p>
    <w:p w14:paraId="29F60E27" w14:textId="77777777" w:rsidR="00212DF0" w:rsidRPr="00212DF0" w:rsidRDefault="00212DF0" w:rsidP="00212DF0">
      <w:pPr>
        <w:spacing w:after="0"/>
        <w:rPr>
          <w:rFonts w:ascii="Arial" w:hAnsi="Arial" w:cs="Arial"/>
        </w:rPr>
      </w:pPr>
      <w:r w:rsidRPr="00212DF0">
        <w:rPr>
          <w:rFonts w:ascii="Arial" w:hAnsi="Arial" w:cs="Arial"/>
        </w:rPr>
        <w:t xml:space="preserve">The COFUND action provides funding for regional, national and international </w:t>
      </w:r>
      <w:proofErr w:type="spellStart"/>
      <w:r w:rsidRPr="00212DF0">
        <w:rPr>
          <w:rFonts w:ascii="Arial" w:hAnsi="Arial" w:cs="Arial"/>
        </w:rPr>
        <w:t>programmes</w:t>
      </w:r>
      <w:proofErr w:type="spellEnd"/>
      <w:r w:rsidRPr="00212DF0">
        <w:rPr>
          <w:rFonts w:ascii="Arial" w:hAnsi="Arial" w:cs="Arial"/>
        </w:rPr>
        <w:t xml:space="preserve"> for training and career development, through co-funding mechanisms. It spreads the MSCA’s best practices by promoting high standards and excellent working conditions. COFUND promotes sustainable training and international, interdisciplinary and inter-sectoral mobility.</w:t>
      </w:r>
    </w:p>
    <w:p w14:paraId="540C6CE8" w14:textId="77777777" w:rsidR="00212DF0" w:rsidRDefault="00212DF0" w:rsidP="00212DF0">
      <w:pPr>
        <w:spacing w:after="0"/>
        <w:rPr>
          <w:rFonts w:ascii="Arial" w:hAnsi="Arial" w:cs="Arial"/>
        </w:rPr>
      </w:pPr>
    </w:p>
    <w:p w14:paraId="5F89A96F" w14:textId="3D9D3BD0" w:rsidR="00212DF0" w:rsidRPr="00212DF0" w:rsidRDefault="00212DF0" w:rsidP="00212DF0">
      <w:pPr>
        <w:spacing w:after="0"/>
        <w:rPr>
          <w:rFonts w:ascii="Arial" w:hAnsi="Arial" w:cs="Arial"/>
          <w:b/>
          <w:bCs/>
        </w:rPr>
      </w:pPr>
      <w:r w:rsidRPr="00212DF0">
        <w:rPr>
          <w:rFonts w:ascii="Arial" w:hAnsi="Arial" w:cs="Arial"/>
          <w:b/>
          <w:bCs/>
        </w:rPr>
        <w:t>Types of COFUND</w:t>
      </w:r>
    </w:p>
    <w:p w14:paraId="39DC8DAE" w14:textId="77777777" w:rsidR="00212DF0" w:rsidRPr="00212DF0" w:rsidRDefault="00212DF0" w:rsidP="00212DF0">
      <w:pPr>
        <w:spacing w:after="0"/>
        <w:rPr>
          <w:rFonts w:ascii="Arial" w:hAnsi="Arial" w:cs="Arial"/>
        </w:rPr>
      </w:pPr>
    </w:p>
    <w:p w14:paraId="3F35FB2A" w14:textId="77777777" w:rsidR="00212DF0" w:rsidRDefault="00212DF0" w:rsidP="00212DF0">
      <w:pPr>
        <w:spacing w:after="0"/>
        <w:rPr>
          <w:rFonts w:ascii="Arial" w:hAnsi="Arial" w:cs="Arial"/>
        </w:rPr>
      </w:pPr>
      <w:r w:rsidRPr="00212DF0">
        <w:rPr>
          <w:rFonts w:ascii="Arial" w:hAnsi="Arial" w:cs="Arial"/>
        </w:rPr>
        <w:t>There are 2 types of COFUND:</w:t>
      </w:r>
    </w:p>
    <w:p w14:paraId="32F79EA6" w14:textId="77777777" w:rsidR="00212DF0" w:rsidRPr="00212DF0" w:rsidRDefault="00212DF0" w:rsidP="00212DF0">
      <w:pPr>
        <w:spacing w:after="0"/>
        <w:rPr>
          <w:rFonts w:ascii="Arial" w:hAnsi="Arial" w:cs="Arial"/>
        </w:rPr>
      </w:pPr>
    </w:p>
    <w:p w14:paraId="14F14D0E" w14:textId="77777777" w:rsidR="00212DF0" w:rsidRDefault="00212DF0" w:rsidP="00212DF0">
      <w:pPr>
        <w:numPr>
          <w:ilvl w:val="0"/>
          <w:numId w:val="14"/>
        </w:numPr>
        <w:spacing w:after="0"/>
        <w:rPr>
          <w:rFonts w:ascii="Arial" w:hAnsi="Arial" w:cs="Arial"/>
        </w:rPr>
      </w:pPr>
      <w:r w:rsidRPr="00212DF0">
        <w:rPr>
          <w:rFonts w:ascii="Arial" w:hAnsi="Arial" w:cs="Arial"/>
          <w:b/>
          <w:bCs/>
        </w:rPr>
        <w:t xml:space="preserve">Doctoral </w:t>
      </w:r>
      <w:proofErr w:type="spellStart"/>
      <w:r w:rsidRPr="00212DF0">
        <w:rPr>
          <w:rFonts w:ascii="Arial" w:hAnsi="Arial" w:cs="Arial"/>
          <w:b/>
          <w:bCs/>
        </w:rPr>
        <w:t>Programmes</w:t>
      </w:r>
      <w:proofErr w:type="spellEnd"/>
      <w:r w:rsidRPr="00212DF0">
        <w:rPr>
          <w:rFonts w:ascii="Arial" w:hAnsi="Arial" w:cs="Arial"/>
        </w:rPr>
        <w:t>. They offer research training activities to allow doctoral candidates to develop and broaden their skills and competences. They will lead to the award of a doctoral degree.</w:t>
      </w:r>
    </w:p>
    <w:p w14:paraId="4523D7C1" w14:textId="77777777" w:rsidR="00212DF0" w:rsidRPr="00212DF0" w:rsidRDefault="00212DF0" w:rsidP="00212DF0">
      <w:pPr>
        <w:spacing w:after="0"/>
        <w:ind w:left="720"/>
        <w:rPr>
          <w:rFonts w:ascii="Arial" w:hAnsi="Arial" w:cs="Arial"/>
        </w:rPr>
      </w:pPr>
    </w:p>
    <w:p w14:paraId="0825E0EA" w14:textId="77777777" w:rsidR="00212DF0" w:rsidRDefault="00212DF0" w:rsidP="00212DF0">
      <w:pPr>
        <w:numPr>
          <w:ilvl w:val="0"/>
          <w:numId w:val="14"/>
        </w:numPr>
        <w:spacing w:after="0"/>
        <w:rPr>
          <w:rFonts w:ascii="Arial" w:hAnsi="Arial" w:cs="Arial"/>
        </w:rPr>
      </w:pPr>
      <w:r w:rsidRPr="00212DF0">
        <w:rPr>
          <w:rFonts w:ascii="Arial" w:hAnsi="Arial" w:cs="Arial"/>
          <w:b/>
          <w:bCs/>
        </w:rPr>
        <w:t xml:space="preserve">Postdoctoral </w:t>
      </w:r>
      <w:proofErr w:type="spellStart"/>
      <w:r w:rsidRPr="00212DF0">
        <w:rPr>
          <w:rFonts w:ascii="Arial" w:hAnsi="Arial" w:cs="Arial"/>
          <w:b/>
          <w:bCs/>
        </w:rPr>
        <w:t>Programmes</w:t>
      </w:r>
      <w:proofErr w:type="spellEnd"/>
      <w:r w:rsidRPr="00212DF0">
        <w:rPr>
          <w:rFonts w:ascii="Arial" w:hAnsi="Arial" w:cs="Arial"/>
        </w:rPr>
        <w:t>. They fund individual advanced research training and career development fellowships for postdoctoral researchers.</w:t>
      </w:r>
    </w:p>
    <w:p w14:paraId="5D7E2888" w14:textId="77777777" w:rsidR="00257F70" w:rsidRDefault="00257F70" w:rsidP="00257F70">
      <w:pPr>
        <w:spacing w:after="0"/>
        <w:rPr>
          <w:rFonts w:ascii="Arial" w:hAnsi="Arial" w:cs="Arial"/>
        </w:rPr>
      </w:pPr>
    </w:p>
    <w:p w14:paraId="4C544D75" w14:textId="77777777" w:rsidR="00257F70" w:rsidRDefault="00257F70" w:rsidP="00257F70">
      <w:pPr>
        <w:spacing w:after="0"/>
        <w:rPr>
          <w:rFonts w:ascii="Arial" w:hAnsi="Arial" w:cs="Arial"/>
        </w:rPr>
      </w:pPr>
    </w:p>
    <w:p w14:paraId="17C718FA" w14:textId="77777777" w:rsidR="00257F70" w:rsidRPr="00212DF0" w:rsidRDefault="00257F70" w:rsidP="00257F70">
      <w:pPr>
        <w:spacing w:after="0"/>
        <w:rPr>
          <w:rFonts w:ascii="Arial" w:hAnsi="Arial" w:cs="Arial"/>
        </w:rPr>
      </w:pPr>
    </w:p>
    <w:p w14:paraId="363CC008" w14:textId="77777777" w:rsidR="00212DF0" w:rsidRDefault="00212DF0" w:rsidP="00212DF0">
      <w:pPr>
        <w:spacing w:after="0"/>
        <w:rPr>
          <w:rFonts w:ascii="Arial" w:hAnsi="Arial" w:cs="Arial"/>
        </w:rPr>
      </w:pPr>
    </w:p>
    <w:p w14:paraId="303227C8" w14:textId="5D3430B0" w:rsidR="00212DF0" w:rsidRDefault="00212DF0" w:rsidP="00212DF0">
      <w:pPr>
        <w:spacing w:after="0"/>
        <w:rPr>
          <w:rFonts w:ascii="Arial" w:hAnsi="Arial" w:cs="Arial"/>
          <w:b/>
          <w:bCs/>
        </w:rPr>
      </w:pPr>
      <w:r w:rsidRPr="00212DF0">
        <w:rPr>
          <w:rFonts w:ascii="Arial" w:hAnsi="Arial" w:cs="Arial"/>
          <w:b/>
          <w:bCs/>
        </w:rPr>
        <w:t>Who can apply?</w:t>
      </w:r>
    </w:p>
    <w:p w14:paraId="55273A8D" w14:textId="77777777" w:rsidR="00212DF0" w:rsidRPr="00212DF0" w:rsidRDefault="00212DF0" w:rsidP="00212DF0">
      <w:pPr>
        <w:spacing w:after="0"/>
        <w:rPr>
          <w:rFonts w:ascii="Arial" w:hAnsi="Arial" w:cs="Arial"/>
          <w:b/>
          <w:bCs/>
        </w:rPr>
      </w:pPr>
    </w:p>
    <w:p w14:paraId="0F2CF508" w14:textId="77777777" w:rsidR="00212DF0" w:rsidRDefault="00212DF0" w:rsidP="00212DF0">
      <w:pPr>
        <w:spacing w:after="0"/>
        <w:rPr>
          <w:rFonts w:ascii="Arial" w:hAnsi="Arial" w:cs="Arial"/>
        </w:rPr>
      </w:pPr>
      <w:r w:rsidRPr="00212DF0">
        <w:rPr>
          <w:rFonts w:ascii="Arial" w:hAnsi="Arial" w:cs="Arial"/>
        </w:rPr>
        <w:t>A single legal entity in an EU Member State or a Horizon Europe Associated Country applies. Additional partners can be included in the project.</w:t>
      </w:r>
    </w:p>
    <w:p w14:paraId="1C670C89" w14:textId="77777777" w:rsidR="00212DF0" w:rsidRPr="00212DF0" w:rsidRDefault="00212DF0" w:rsidP="00212DF0">
      <w:pPr>
        <w:spacing w:after="0"/>
        <w:rPr>
          <w:rFonts w:ascii="Arial" w:hAnsi="Arial" w:cs="Arial"/>
        </w:rPr>
      </w:pPr>
    </w:p>
    <w:p w14:paraId="4AC0F16C" w14:textId="77777777" w:rsidR="00212DF0" w:rsidRPr="00212DF0" w:rsidRDefault="00212DF0" w:rsidP="00212DF0">
      <w:pPr>
        <w:spacing w:after="0"/>
        <w:rPr>
          <w:rFonts w:ascii="Arial" w:hAnsi="Arial" w:cs="Arial"/>
        </w:rPr>
      </w:pPr>
      <w:r w:rsidRPr="00212DF0">
        <w:rPr>
          <w:rFonts w:ascii="Arial" w:hAnsi="Arial" w:cs="Arial"/>
        </w:rPr>
        <w:t xml:space="preserve">The types of </w:t>
      </w:r>
      <w:proofErr w:type="spellStart"/>
      <w:r w:rsidRPr="00212DF0">
        <w:rPr>
          <w:rFonts w:ascii="Arial" w:hAnsi="Arial" w:cs="Arial"/>
        </w:rPr>
        <w:t>organisations</w:t>
      </w:r>
      <w:proofErr w:type="spellEnd"/>
      <w:r w:rsidRPr="00212DF0">
        <w:rPr>
          <w:rFonts w:ascii="Arial" w:hAnsi="Arial" w:cs="Arial"/>
        </w:rPr>
        <w:t xml:space="preserve"> COFUND may work with include</w:t>
      </w:r>
    </w:p>
    <w:p w14:paraId="66FA9AF1" w14:textId="77777777" w:rsidR="00212DF0" w:rsidRPr="00212DF0" w:rsidRDefault="00212DF0" w:rsidP="00212DF0">
      <w:pPr>
        <w:numPr>
          <w:ilvl w:val="0"/>
          <w:numId w:val="15"/>
        </w:numPr>
        <w:spacing w:after="0"/>
        <w:rPr>
          <w:rFonts w:ascii="Arial" w:hAnsi="Arial" w:cs="Arial"/>
        </w:rPr>
      </w:pPr>
      <w:r w:rsidRPr="00212DF0">
        <w:rPr>
          <w:rFonts w:ascii="Arial" w:hAnsi="Arial" w:cs="Arial"/>
        </w:rPr>
        <w:t>government entities</w:t>
      </w:r>
    </w:p>
    <w:p w14:paraId="3717002B" w14:textId="77777777" w:rsidR="00212DF0" w:rsidRPr="00212DF0" w:rsidRDefault="00212DF0" w:rsidP="00212DF0">
      <w:pPr>
        <w:numPr>
          <w:ilvl w:val="0"/>
          <w:numId w:val="15"/>
        </w:numPr>
        <w:spacing w:after="0"/>
        <w:rPr>
          <w:rFonts w:ascii="Arial" w:hAnsi="Arial" w:cs="Arial"/>
        </w:rPr>
      </w:pPr>
      <w:r w:rsidRPr="00212DF0">
        <w:rPr>
          <w:rFonts w:ascii="Arial" w:hAnsi="Arial" w:cs="Arial"/>
        </w:rPr>
        <w:t>regional authorities</w:t>
      </w:r>
    </w:p>
    <w:p w14:paraId="086E4BB0" w14:textId="77777777" w:rsidR="00212DF0" w:rsidRPr="00212DF0" w:rsidRDefault="00212DF0" w:rsidP="00212DF0">
      <w:pPr>
        <w:numPr>
          <w:ilvl w:val="0"/>
          <w:numId w:val="15"/>
        </w:numPr>
        <w:spacing w:after="0"/>
        <w:rPr>
          <w:rFonts w:ascii="Arial" w:hAnsi="Arial" w:cs="Arial"/>
        </w:rPr>
      </w:pPr>
      <w:r w:rsidRPr="00212DF0">
        <w:rPr>
          <w:rFonts w:ascii="Arial" w:hAnsi="Arial" w:cs="Arial"/>
        </w:rPr>
        <w:t>funding agencies</w:t>
      </w:r>
    </w:p>
    <w:p w14:paraId="0A5A5F28" w14:textId="77777777" w:rsidR="00212DF0" w:rsidRPr="00212DF0" w:rsidRDefault="00212DF0" w:rsidP="00212DF0">
      <w:pPr>
        <w:numPr>
          <w:ilvl w:val="0"/>
          <w:numId w:val="15"/>
        </w:numPr>
        <w:spacing w:after="0"/>
        <w:rPr>
          <w:rFonts w:ascii="Arial" w:hAnsi="Arial" w:cs="Arial"/>
        </w:rPr>
      </w:pPr>
      <w:r w:rsidRPr="00212DF0">
        <w:rPr>
          <w:rFonts w:ascii="Arial" w:hAnsi="Arial" w:cs="Arial"/>
        </w:rPr>
        <w:t>universities</w:t>
      </w:r>
    </w:p>
    <w:p w14:paraId="48012832" w14:textId="77777777" w:rsidR="00212DF0" w:rsidRPr="00212DF0" w:rsidRDefault="00212DF0" w:rsidP="00212DF0">
      <w:pPr>
        <w:numPr>
          <w:ilvl w:val="0"/>
          <w:numId w:val="15"/>
        </w:numPr>
        <w:spacing w:after="0"/>
        <w:rPr>
          <w:rFonts w:ascii="Arial" w:hAnsi="Arial" w:cs="Arial"/>
        </w:rPr>
      </w:pPr>
      <w:r w:rsidRPr="00212DF0">
        <w:rPr>
          <w:rFonts w:ascii="Arial" w:hAnsi="Arial" w:cs="Arial"/>
        </w:rPr>
        <w:t xml:space="preserve">research </w:t>
      </w:r>
      <w:proofErr w:type="spellStart"/>
      <w:r w:rsidRPr="00212DF0">
        <w:rPr>
          <w:rFonts w:ascii="Arial" w:hAnsi="Arial" w:cs="Arial"/>
        </w:rPr>
        <w:t>organisations</w:t>
      </w:r>
      <w:proofErr w:type="spellEnd"/>
    </w:p>
    <w:p w14:paraId="6F6FD583" w14:textId="77777777" w:rsidR="00212DF0" w:rsidRPr="00212DF0" w:rsidRDefault="00212DF0" w:rsidP="00212DF0">
      <w:pPr>
        <w:numPr>
          <w:ilvl w:val="0"/>
          <w:numId w:val="15"/>
        </w:numPr>
        <w:spacing w:after="0"/>
        <w:rPr>
          <w:rFonts w:ascii="Arial" w:hAnsi="Arial" w:cs="Arial"/>
        </w:rPr>
      </w:pPr>
      <w:r w:rsidRPr="00212DF0">
        <w:rPr>
          <w:rFonts w:ascii="Arial" w:hAnsi="Arial" w:cs="Arial"/>
        </w:rPr>
        <w:t>enterprises</w:t>
      </w:r>
    </w:p>
    <w:p w14:paraId="3A671548" w14:textId="77777777" w:rsidR="00212DF0" w:rsidRDefault="00212DF0" w:rsidP="00212DF0">
      <w:pPr>
        <w:spacing w:after="0"/>
        <w:rPr>
          <w:rFonts w:ascii="Arial" w:hAnsi="Arial" w:cs="Arial"/>
        </w:rPr>
      </w:pPr>
    </w:p>
    <w:p w14:paraId="305EEA24" w14:textId="38589C0B" w:rsidR="00212DF0" w:rsidRDefault="00212DF0" w:rsidP="00212DF0">
      <w:pPr>
        <w:spacing w:after="0"/>
        <w:rPr>
          <w:rFonts w:ascii="Arial" w:hAnsi="Arial" w:cs="Arial"/>
        </w:rPr>
      </w:pPr>
      <w:r w:rsidRPr="00212DF0">
        <w:rPr>
          <w:rFonts w:ascii="Arial" w:hAnsi="Arial" w:cs="Arial"/>
        </w:rPr>
        <w:t>A beneficiary can receive a maximum of €10 million per call.</w:t>
      </w:r>
    </w:p>
    <w:p w14:paraId="161274CF" w14:textId="77777777" w:rsidR="00212DF0" w:rsidRPr="00212DF0" w:rsidRDefault="00212DF0" w:rsidP="00212DF0">
      <w:pPr>
        <w:spacing w:after="0"/>
        <w:rPr>
          <w:rFonts w:ascii="Arial" w:hAnsi="Arial" w:cs="Arial"/>
        </w:rPr>
      </w:pPr>
    </w:p>
    <w:p w14:paraId="7301A2A2" w14:textId="5D17F9BF" w:rsidR="00212DF0" w:rsidRPr="00212DF0" w:rsidRDefault="00212DF0" w:rsidP="00212DF0">
      <w:pPr>
        <w:spacing w:after="0"/>
        <w:rPr>
          <w:rFonts w:ascii="Arial" w:hAnsi="Arial" w:cs="Arial"/>
          <w:b/>
          <w:bCs/>
        </w:rPr>
      </w:pPr>
      <w:r w:rsidRPr="00212DF0">
        <w:rPr>
          <w:rFonts w:ascii="Arial" w:hAnsi="Arial" w:cs="Arial"/>
          <w:b/>
          <w:bCs/>
        </w:rPr>
        <w:t>What does the funding cover?</w:t>
      </w:r>
    </w:p>
    <w:p w14:paraId="007D196E" w14:textId="77777777" w:rsidR="00257F70" w:rsidRDefault="00257F70" w:rsidP="00212DF0">
      <w:pPr>
        <w:spacing w:after="0"/>
        <w:rPr>
          <w:rFonts w:ascii="Arial" w:hAnsi="Arial" w:cs="Arial"/>
        </w:rPr>
      </w:pPr>
    </w:p>
    <w:p w14:paraId="20C91B70" w14:textId="4C15EEF5" w:rsidR="00212DF0" w:rsidRDefault="00212DF0" w:rsidP="00212DF0">
      <w:pPr>
        <w:spacing w:after="0"/>
        <w:rPr>
          <w:rFonts w:ascii="Arial" w:hAnsi="Arial" w:cs="Arial"/>
        </w:rPr>
      </w:pPr>
      <w:r w:rsidRPr="00212DF0">
        <w:rPr>
          <w:rFonts w:ascii="Arial" w:hAnsi="Arial" w:cs="Arial"/>
        </w:rPr>
        <w:t>COFUND projects should last for up to five years and should recruit at least 3 researchers.</w:t>
      </w:r>
    </w:p>
    <w:p w14:paraId="2D6AF95B" w14:textId="77777777" w:rsidR="00257F70" w:rsidRPr="00212DF0" w:rsidRDefault="00257F70" w:rsidP="00212DF0">
      <w:pPr>
        <w:spacing w:after="0"/>
        <w:rPr>
          <w:rFonts w:ascii="Arial" w:hAnsi="Arial" w:cs="Arial"/>
        </w:rPr>
      </w:pPr>
    </w:p>
    <w:p w14:paraId="5E2E5175" w14:textId="77777777" w:rsidR="00212DF0" w:rsidRPr="00212DF0" w:rsidRDefault="00212DF0" w:rsidP="00212DF0">
      <w:pPr>
        <w:spacing w:after="0"/>
        <w:rPr>
          <w:rFonts w:ascii="Arial" w:hAnsi="Arial" w:cs="Arial"/>
        </w:rPr>
      </w:pPr>
      <w:r w:rsidRPr="00212DF0">
        <w:rPr>
          <w:rFonts w:ascii="Arial" w:hAnsi="Arial" w:cs="Arial"/>
        </w:rPr>
        <w:t xml:space="preserve">COFUND funding helps host </w:t>
      </w:r>
      <w:proofErr w:type="spellStart"/>
      <w:r w:rsidRPr="00212DF0">
        <w:rPr>
          <w:rFonts w:ascii="Arial" w:hAnsi="Arial" w:cs="Arial"/>
        </w:rPr>
        <w:t>organisations</w:t>
      </w:r>
      <w:proofErr w:type="spellEnd"/>
      <w:r w:rsidRPr="00212DF0">
        <w:rPr>
          <w:rFonts w:ascii="Arial" w:hAnsi="Arial" w:cs="Arial"/>
        </w:rPr>
        <w:t xml:space="preserve"> cover for each supported researcher</w:t>
      </w:r>
    </w:p>
    <w:p w14:paraId="31F7D111" w14:textId="77777777" w:rsidR="00212DF0" w:rsidRPr="00212DF0" w:rsidRDefault="00212DF0" w:rsidP="00212DF0">
      <w:pPr>
        <w:numPr>
          <w:ilvl w:val="0"/>
          <w:numId w:val="16"/>
        </w:numPr>
        <w:spacing w:after="0"/>
        <w:rPr>
          <w:rFonts w:ascii="Arial" w:hAnsi="Arial" w:cs="Arial"/>
        </w:rPr>
      </w:pPr>
      <w:r w:rsidRPr="00212DF0">
        <w:rPr>
          <w:rFonts w:ascii="Arial" w:hAnsi="Arial" w:cs="Arial"/>
        </w:rPr>
        <w:t xml:space="preserve">a fixed amount (COFUND allowance) equivalent to the minimum salary that researchers should receive. This allowance can be used to support any cost items of the </w:t>
      </w:r>
      <w:proofErr w:type="spellStart"/>
      <w:r w:rsidRPr="00212DF0">
        <w:rPr>
          <w:rFonts w:ascii="Arial" w:hAnsi="Arial" w:cs="Arial"/>
        </w:rPr>
        <w:t>programme</w:t>
      </w:r>
      <w:proofErr w:type="spellEnd"/>
      <w:r w:rsidRPr="00212DF0">
        <w:rPr>
          <w:rFonts w:ascii="Arial" w:hAnsi="Arial" w:cs="Arial"/>
        </w:rPr>
        <w:t>.</w:t>
      </w:r>
    </w:p>
    <w:p w14:paraId="0B1C51AB" w14:textId="77777777" w:rsidR="00212DF0" w:rsidRPr="00212DF0" w:rsidRDefault="00212DF0" w:rsidP="00212DF0">
      <w:pPr>
        <w:numPr>
          <w:ilvl w:val="0"/>
          <w:numId w:val="16"/>
        </w:numPr>
        <w:spacing w:after="0"/>
        <w:rPr>
          <w:rFonts w:ascii="Arial" w:hAnsi="Arial" w:cs="Arial"/>
        </w:rPr>
      </w:pPr>
      <w:r w:rsidRPr="00212DF0">
        <w:rPr>
          <w:rFonts w:ascii="Arial" w:hAnsi="Arial" w:cs="Arial"/>
        </w:rPr>
        <w:t>a long-term leave allowance and special needs allowance, if applicable</w:t>
      </w:r>
    </w:p>
    <w:p w14:paraId="48B03CC4" w14:textId="77777777" w:rsidR="00257F70" w:rsidRDefault="00257F70" w:rsidP="00212DF0">
      <w:pPr>
        <w:spacing w:after="0"/>
        <w:rPr>
          <w:rFonts w:ascii="Arial" w:hAnsi="Arial" w:cs="Arial"/>
        </w:rPr>
      </w:pPr>
    </w:p>
    <w:p w14:paraId="5875D474" w14:textId="7BECDB91" w:rsidR="00212DF0" w:rsidRPr="00212DF0" w:rsidRDefault="00212DF0" w:rsidP="00212DF0">
      <w:pPr>
        <w:spacing w:after="0"/>
        <w:rPr>
          <w:rFonts w:ascii="Arial" w:hAnsi="Arial" w:cs="Arial"/>
        </w:rPr>
      </w:pPr>
      <w:r w:rsidRPr="00212DF0">
        <w:rPr>
          <w:rFonts w:ascii="Arial" w:hAnsi="Arial" w:cs="Arial"/>
        </w:rPr>
        <w:t>Researchers involved in COFUND projects</w:t>
      </w:r>
    </w:p>
    <w:p w14:paraId="3B643CFC" w14:textId="77777777" w:rsidR="00212DF0" w:rsidRPr="00212DF0" w:rsidRDefault="00212DF0" w:rsidP="00212DF0">
      <w:pPr>
        <w:numPr>
          <w:ilvl w:val="0"/>
          <w:numId w:val="17"/>
        </w:numPr>
        <w:spacing w:after="0"/>
        <w:rPr>
          <w:rFonts w:ascii="Arial" w:hAnsi="Arial" w:cs="Arial"/>
        </w:rPr>
      </w:pPr>
      <w:r w:rsidRPr="00212DF0">
        <w:rPr>
          <w:rFonts w:ascii="Arial" w:hAnsi="Arial" w:cs="Arial"/>
        </w:rPr>
        <w:t>can be of any nationality (nationals or long-term residents of an EU Member State or Horizon Europe Associated Country, in case the main part of a Postdoctoral Fellowship is carried out in a non-associated Third Country)</w:t>
      </w:r>
    </w:p>
    <w:p w14:paraId="0F845708" w14:textId="77777777" w:rsidR="00212DF0" w:rsidRPr="00212DF0" w:rsidRDefault="00212DF0" w:rsidP="00212DF0">
      <w:pPr>
        <w:numPr>
          <w:ilvl w:val="0"/>
          <w:numId w:val="17"/>
        </w:numPr>
        <w:spacing w:after="0"/>
        <w:rPr>
          <w:rFonts w:ascii="Arial" w:hAnsi="Arial" w:cs="Arial"/>
        </w:rPr>
      </w:pPr>
      <w:r w:rsidRPr="00212DF0">
        <w:rPr>
          <w:rFonts w:ascii="Arial" w:hAnsi="Arial" w:cs="Arial"/>
        </w:rPr>
        <w:t>are supported during a minimum of 3 months</w:t>
      </w:r>
    </w:p>
    <w:p w14:paraId="630B8C52" w14:textId="77777777" w:rsidR="00212DF0" w:rsidRPr="00212DF0" w:rsidRDefault="00212DF0" w:rsidP="00212DF0">
      <w:pPr>
        <w:numPr>
          <w:ilvl w:val="0"/>
          <w:numId w:val="17"/>
        </w:numPr>
        <w:spacing w:after="0"/>
        <w:rPr>
          <w:rFonts w:ascii="Arial" w:hAnsi="Arial" w:cs="Arial"/>
        </w:rPr>
      </w:pPr>
      <w:r w:rsidRPr="00212DF0">
        <w:rPr>
          <w:rFonts w:ascii="Arial" w:hAnsi="Arial" w:cs="Arial"/>
        </w:rPr>
        <w:t xml:space="preserve">should comply with the mobility rules: in general, they must not have resided or carried out their main activity (work, studies, etc.) in the country of the recruiting </w:t>
      </w:r>
      <w:proofErr w:type="spellStart"/>
      <w:r w:rsidRPr="00212DF0">
        <w:rPr>
          <w:rFonts w:ascii="Arial" w:hAnsi="Arial" w:cs="Arial"/>
        </w:rPr>
        <w:t>organisation</w:t>
      </w:r>
      <w:proofErr w:type="spellEnd"/>
      <w:r w:rsidRPr="00212DF0">
        <w:rPr>
          <w:rFonts w:ascii="Arial" w:hAnsi="Arial" w:cs="Arial"/>
        </w:rPr>
        <w:t xml:space="preserve"> or implementing partner for more than 12 months in the 36 months immediately before the deadline of the co-funded </w:t>
      </w:r>
      <w:proofErr w:type="spellStart"/>
      <w:r w:rsidRPr="00212DF0">
        <w:rPr>
          <w:rFonts w:ascii="Arial" w:hAnsi="Arial" w:cs="Arial"/>
        </w:rPr>
        <w:t>programme's</w:t>
      </w:r>
      <w:proofErr w:type="spellEnd"/>
      <w:r w:rsidRPr="00212DF0">
        <w:rPr>
          <w:rFonts w:ascii="Arial" w:hAnsi="Arial" w:cs="Arial"/>
        </w:rPr>
        <w:t xml:space="preserve"> call</w:t>
      </w:r>
    </w:p>
    <w:p w14:paraId="4D130B64" w14:textId="77777777" w:rsidR="00212DF0" w:rsidRPr="00212DF0" w:rsidRDefault="00212DF0" w:rsidP="00212DF0">
      <w:pPr>
        <w:numPr>
          <w:ilvl w:val="0"/>
          <w:numId w:val="17"/>
        </w:numPr>
        <w:spacing w:after="0"/>
        <w:rPr>
          <w:rFonts w:ascii="Arial" w:hAnsi="Arial" w:cs="Arial"/>
        </w:rPr>
      </w:pPr>
      <w:r w:rsidRPr="00212DF0">
        <w:rPr>
          <w:rFonts w:ascii="Arial" w:hAnsi="Arial" w:cs="Arial"/>
        </w:rPr>
        <w:t>can go on short term secondments</w:t>
      </w:r>
    </w:p>
    <w:p w14:paraId="6EA8E0DA" w14:textId="77777777" w:rsidR="00212DF0" w:rsidRPr="00212DF0" w:rsidRDefault="00212DF0" w:rsidP="00212DF0">
      <w:pPr>
        <w:numPr>
          <w:ilvl w:val="0"/>
          <w:numId w:val="17"/>
        </w:numPr>
        <w:spacing w:after="0"/>
        <w:rPr>
          <w:rFonts w:ascii="Arial" w:hAnsi="Arial" w:cs="Arial"/>
        </w:rPr>
      </w:pPr>
      <w:r w:rsidRPr="00212DF0">
        <w:rPr>
          <w:rFonts w:ascii="Arial" w:hAnsi="Arial" w:cs="Arial"/>
        </w:rPr>
        <w:t xml:space="preserve">for COFUND Doctoral </w:t>
      </w:r>
      <w:proofErr w:type="spellStart"/>
      <w:r w:rsidRPr="00212DF0">
        <w:rPr>
          <w:rFonts w:ascii="Arial" w:hAnsi="Arial" w:cs="Arial"/>
        </w:rPr>
        <w:t>Programmes</w:t>
      </w:r>
      <w:proofErr w:type="spellEnd"/>
    </w:p>
    <w:p w14:paraId="5FC7101E" w14:textId="77777777" w:rsidR="00212DF0" w:rsidRPr="00212DF0" w:rsidRDefault="00212DF0" w:rsidP="00212DF0">
      <w:pPr>
        <w:numPr>
          <w:ilvl w:val="1"/>
          <w:numId w:val="17"/>
        </w:numPr>
        <w:spacing w:after="0"/>
        <w:rPr>
          <w:rFonts w:ascii="Arial" w:hAnsi="Arial" w:cs="Arial"/>
        </w:rPr>
      </w:pPr>
      <w:r w:rsidRPr="00212DF0">
        <w:rPr>
          <w:rFonts w:ascii="Arial" w:hAnsi="Arial" w:cs="Arial"/>
        </w:rPr>
        <w:t>must not have a doctoral degree</w:t>
      </w:r>
    </w:p>
    <w:p w14:paraId="72C231BA" w14:textId="77777777" w:rsidR="00212DF0" w:rsidRPr="00212DF0" w:rsidRDefault="00212DF0" w:rsidP="00212DF0">
      <w:pPr>
        <w:numPr>
          <w:ilvl w:val="1"/>
          <w:numId w:val="17"/>
        </w:numPr>
        <w:spacing w:after="0"/>
        <w:rPr>
          <w:rFonts w:ascii="Arial" w:hAnsi="Arial" w:cs="Arial"/>
        </w:rPr>
      </w:pPr>
      <w:r w:rsidRPr="00212DF0">
        <w:rPr>
          <w:rFonts w:ascii="Arial" w:hAnsi="Arial" w:cs="Arial"/>
        </w:rPr>
        <w:t xml:space="preserve">should be enrolled in a doctoral </w:t>
      </w:r>
      <w:proofErr w:type="spellStart"/>
      <w:r w:rsidRPr="00212DF0">
        <w:rPr>
          <w:rFonts w:ascii="Arial" w:hAnsi="Arial" w:cs="Arial"/>
        </w:rPr>
        <w:t>programme</w:t>
      </w:r>
      <w:proofErr w:type="spellEnd"/>
      <w:r w:rsidRPr="00212DF0">
        <w:rPr>
          <w:rFonts w:ascii="Arial" w:hAnsi="Arial" w:cs="Arial"/>
        </w:rPr>
        <w:t xml:space="preserve"> during the project</w:t>
      </w:r>
    </w:p>
    <w:p w14:paraId="1EFA9CD1" w14:textId="77777777" w:rsidR="00212DF0" w:rsidRPr="00212DF0" w:rsidRDefault="00212DF0" w:rsidP="00212DF0">
      <w:pPr>
        <w:numPr>
          <w:ilvl w:val="0"/>
          <w:numId w:val="17"/>
        </w:numPr>
        <w:spacing w:after="0"/>
        <w:rPr>
          <w:rFonts w:ascii="Arial" w:hAnsi="Arial" w:cs="Arial"/>
        </w:rPr>
      </w:pPr>
      <w:r w:rsidRPr="00212DF0">
        <w:rPr>
          <w:rFonts w:ascii="Arial" w:hAnsi="Arial" w:cs="Arial"/>
        </w:rPr>
        <w:t xml:space="preserve">for COFUND Postdoctoral </w:t>
      </w:r>
      <w:proofErr w:type="spellStart"/>
      <w:r w:rsidRPr="00212DF0">
        <w:rPr>
          <w:rFonts w:ascii="Arial" w:hAnsi="Arial" w:cs="Arial"/>
        </w:rPr>
        <w:t>Programmes</w:t>
      </w:r>
      <w:proofErr w:type="spellEnd"/>
    </w:p>
    <w:p w14:paraId="0F5EB54D" w14:textId="77777777" w:rsidR="00212DF0" w:rsidRPr="00212DF0" w:rsidRDefault="00212DF0" w:rsidP="00212DF0">
      <w:pPr>
        <w:numPr>
          <w:ilvl w:val="1"/>
          <w:numId w:val="17"/>
        </w:numPr>
        <w:spacing w:after="0"/>
        <w:rPr>
          <w:rFonts w:ascii="Arial" w:hAnsi="Arial" w:cs="Arial"/>
        </w:rPr>
      </w:pPr>
      <w:r w:rsidRPr="00212DF0">
        <w:rPr>
          <w:rFonts w:ascii="Arial" w:hAnsi="Arial" w:cs="Arial"/>
        </w:rPr>
        <w:t>must have a doctoral degree. Researchers who have successfully defended their doctoral thesis but who have not yet formally been awarded the doctoral degree will also be considered as postdoctoral researchers and will be considered eligible to apply.</w:t>
      </w:r>
    </w:p>
    <w:p w14:paraId="3F5E075D" w14:textId="77777777" w:rsidR="00212DF0" w:rsidRPr="00212DF0" w:rsidRDefault="00212DF0" w:rsidP="00212DF0">
      <w:pPr>
        <w:numPr>
          <w:ilvl w:val="1"/>
          <w:numId w:val="17"/>
        </w:numPr>
        <w:spacing w:after="0"/>
        <w:rPr>
          <w:rFonts w:ascii="Arial" w:hAnsi="Arial" w:cs="Arial"/>
        </w:rPr>
      </w:pPr>
      <w:r w:rsidRPr="00212DF0">
        <w:rPr>
          <w:rFonts w:ascii="Arial" w:hAnsi="Arial" w:cs="Arial"/>
        </w:rPr>
        <w:t xml:space="preserve">should not already be permanently employed by the </w:t>
      </w:r>
      <w:proofErr w:type="spellStart"/>
      <w:r w:rsidRPr="00212DF0">
        <w:rPr>
          <w:rFonts w:ascii="Arial" w:hAnsi="Arial" w:cs="Arial"/>
        </w:rPr>
        <w:t>organisation</w:t>
      </w:r>
      <w:proofErr w:type="spellEnd"/>
      <w:r w:rsidRPr="00212DF0">
        <w:rPr>
          <w:rFonts w:ascii="Arial" w:hAnsi="Arial" w:cs="Arial"/>
        </w:rPr>
        <w:t xml:space="preserve"> hosting them</w:t>
      </w:r>
    </w:p>
    <w:p w14:paraId="6AADBE32" w14:textId="77777777" w:rsidR="00212DF0" w:rsidRPr="00212DF0" w:rsidRDefault="00212DF0" w:rsidP="00212DF0">
      <w:pPr>
        <w:spacing w:after="0"/>
        <w:rPr>
          <w:rFonts w:ascii="Arial" w:hAnsi="Arial" w:cs="Arial"/>
        </w:rPr>
      </w:pPr>
    </w:p>
    <w:p w14:paraId="2216EBB3" w14:textId="77777777" w:rsidR="00212DF0" w:rsidRPr="00863BC5" w:rsidRDefault="00212DF0" w:rsidP="00863BC5">
      <w:pPr>
        <w:spacing w:after="0"/>
        <w:rPr>
          <w:rFonts w:ascii="Arial" w:hAnsi="Arial" w:cs="Arial"/>
        </w:rPr>
      </w:pPr>
    </w:p>
    <w:sectPr w:rsidR="00212DF0" w:rsidRPr="00863B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A84D" w14:textId="77777777" w:rsidR="00F37E91" w:rsidRDefault="00F37E91" w:rsidP="003B1625">
      <w:pPr>
        <w:spacing w:after="0" w:line="240" w:lineRule="auto"/>
      </w:pPr>
      <w:r>
        <w:separator/>
      </w:r>
    </w:p>
  </w:endnote>
  <w:endnote w:type="continuationSeparator" w:id="0">
    <w:p w14:paraId="030D0CDD" w14:textId="77777777" w:rsidR="00F37E91" w:rsidRDefault="00F37E91" w:rsidP="003B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10486"/>
      <w:docPartObj>
        <w:docPartGallery w:val="Page Numbers (Bottom of Page)"/>
        <w:docPartUnique/>
      </w:docPartObj>
    </w:sdtPr>
    <w:sdtEndPr>
      <w:rPr>
        <w:noProof/>
      </w:rPr>
    </w:sdtEndPr>
    <w:sdtContent>
      <w:p w14:paraId="15B13039" w14:textId="1B33F0AA" w:rsidR="003B1625" w:rsidRDefault="003B16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513E8" w14:textId="77777777" w:rsidR="003B1625" w:rsidRDefault="003B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423B0" w14:textId="77777777" w:rsidR="00F37E91" w:rsidRDefault="00F37E91" w:rsidP="003B1625">
      <w:pPr>
        <w:spacing w:after="0" w:line="240" w:lineRule="auto"/>
      </w:pPr>
      <w:r>
        <w:separator/>
      </w:r>
    </w:p>
  </w:footnote>
  <w:footnote w:type="continuationSeparator" w:id="0">
    <w:p w14:paraId="5F425372" w14:textId="77777777" w:rsidR="00F37E91" w:rsidRDefault="00F37E91" w:rsidP="003B1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C24F8"/>
    <w:multiLevelType w:val="multilevel"/>
    <w:tmpl w:val="E1E8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10C1E"/>
    <w:multiLevelType w:val="multilevel"/>
    <w:tmpl w:val="219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45CD7"/>
    <w:multiLevelType w:val="multilevel"/>
    <w:tmpl w:val="DE12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138A6"/>
    <w:multiLevelType w:val="multilevel"/>
    <w:tmpl w:val="EE1E8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E5817"/>
    <w:multiLevelType w:val="multilevel"/>
    <w:tmpl w:val="7082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21261"/>
    <w:multiLevelType w:val="multilevel"/>
    <w:tmpl w:val="6F94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214C2"/>
    <w:multiLevelType w:val="multilevel"/>
    <w:tmpl w:val="3988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E2DB7"/>
    <w:multiLevelType w:val="multilevel"/>
    <w:tmpl w:val="E812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97D17"/>
    <w:multiLevelType w:val="multilevel"/>
    <w:tmpl w:val="63A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A002C"/>
    <w:multiLevelType w:val="multilevel"/>
    <w:tmpl w:val="AE54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54BC3"/>
    <w:multiLevelType w:val="multilevel"/>
    <w:tmpl w:val="8E3E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82175"/>
    <w:multiLevelType w:val="multilevel"/>
    <w:tmpl w:val="8286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0C2DD1"/>
    <w:multiLevelType w:val="multilevel"/>
    <w:tmpl w:val="DE0A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2711EC"/>
    <w:multiLevelType w:val="multilevel"/>
    <w:tmpl w:val="83A4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00619"/>
    <w:multiLevelType w:val="multilevel"/>
    <w:tmpl w:val="2F7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F6ED6"/>
    <w:multiLevelType w:val="multilevel"/>
    <w:tmpl w:val="B2B6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0D5E2C"/>
    <w:multiLevelType w:val="multilevel"/>
    <w:tmpl w:val="2020C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957347">
    <w:abstractNumId w:val="0"/>
  </w:num>
  <w:num w:numId="2" w16cid:durableId="1555501812">
    <w:abstractNumId w:val="14"/>
  </w:num>
  <w:num w:numId="3" w16cid:durableId="168830546">
    <w:abstractNumId w:val="10"/>
  </w:num>
  <w:num w:numId="4" w16cid:durableId="634218474">
    <w:abstractNumId w:val="9"/>
  </w:num>
  <w:num w:numId="5" w16cid:durableId="2021077092">
    <w:abstractNumId w:val="3"/>
  </w:num>
  <w:num w:numId="6" w16cid:durableId="499124500">
    <w:abstractNumId w:val="1"/>
  </w:num>
  <w:num w:numId="7" w16cid:durableId="1868523795">
    <w:abstractNumId w:val="13"/>
  </w:num>
  <w:num w:numId="8" w16cid:durableId="573593097">
    <w:abstractNumId w:val="11"/>
  </w:num>
  <w:num w:numId="9" w16cid:durableId="246698588">
    <w:abstractNumId w:val="12"/>
  </w:num>
  <w:num w:numId="10" w16cid:durableId="221642856">
    <w:abstractNumId w:val="2"/>
  </w:num>
  <w:num w:numId="11" w16cid:durableId="1870297064">
    <w:abstractNumId w:val="4"/>
  </w:num>
  <w:num w:numId="12" w16cid:durableId="1163466941">
    <w:abstractNumId w:val="7"/>
  </w:num>
  <w:num w:numId="13" w16cid:durableId="2120711373">
    <w:abstractNumId w:val="6"/>
  </w:num>
  <w:num w:numId="14" w16cid:durableId="1078165254">
    <w:abstractNumId w:val="15"/>
  </w:num>
  <w:num w:numId="15" w16cid:durableId="290328487">
    <w:abstractNumId w:val="8"/>
  </w:num>
  <w:num w:numId="16" w16cid:durableId="865951359">
    <w:abstractNumId w:val="5"/>
  </w:num>
  <w:num w:numId="17" w16cid:durableId="4197615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25"/>
    <w:rsid w:val="00212DF0"/>
    <w:rsid w:val="00217D3A"/>
    <w:rsid w:val="00241208"/>
    <w:rsid w:val="00257F70"/>
    <w:rsid w:val="00273E98"/>
    <w:rsid w:val="003B1625"/>
    <w:rsid w:val="005820F4"/>
    <w:rsid w:val="006D6C3E"/>
    <w:rsid w:val="007A657E"/>
    <w:rsid w:val="00863BC5"/>
    <w:rsid w:val="008B28DD"/>
    <w:rsid w:val="00B540E3"/>
    <w:rsid w:val="00CE705A"/>
    <w:rsid w:val="00D65259"/>
    <w:rsid w:val="00F05268"/>
    <w:rsid w:val="00F3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C216"/>
  <w15:chartTrackingRefBased/>
  <w15:docId w15:val="{CE95F926-E19A-4025-9EA2-FE36AD3A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625"/>
    <w:rPr>
      <w:rFonts w:eastAsiaTheme="majorEastAsia" w:cstheme="majorBidi"/>
      <w:color w:val="272727" w:themeColor="text1" w:themeTint="D8"/>
    </w:rPr>
  </w:style>
  <w:style w:type="paragraph" w:styleId="Title">
    <w:name w:val="Title"/>
    <w:basedOn w:val="Normal"/>
    <w:next w:val="Normal"/>
    <w:link w:val="TitleChar"/>
    <w:uiPriority w:val="10"/>
    <w:qFormat/>
    <w:rsid w:val="003B1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625"/>
    <w:pPr>
      <w:spacing w:before="160"/>
      <w:jc w:val="center"/>
    </w:pPr>
    <w:rPr>
      <w:i/>
      <w:iCs/>
      <w:color w:val="404040" w:themeColor="text1" w:themeTint="BF"/>
    </w:rPr>
  </w:style>
  <w:style w:type="character" w:customStyle="1" w:styleId="QuoteChar">
    <w:name w:val="Quote Char"/>
    <w:basedOn w:val="DefaultParagraphFont"/>
    <w:link w:val="Quote"/>
    <w:uiPriority w:val="29"/>
    <w:rsid w:val="003B1625"/>
    <w:rPr>
      <w:i/>
      <w:iCs/>
      <w:color w:val="404040" w:themeColor="text1" w:themeTint="BF"/>
    </w:rPr>
  </w:style>
  <w:style w:type="paragraph" w:styleId="ListParagraph">
    <w:name w:val="List Paragraph"/>
    <w:basedOn w:val="Normal"/>
    <w:uiPriority w:val="34"/>
    <w:qFormat/>
    <w:rsid w:val="003B1625"/>
    <w:pPr>
      <w:ind w:left="720"/>
      <w:contextualSpacing/>
    </w:pPr>
  </w:style>
  <w:style w:type="character" w:styleId="IntenseEmphasis">
    <w:name w:val="Intense Emphasis"/>
    <w:basedOn w:val="DefaultParagraphFont"/>
    <w:uiPriority w:val="21"/>
    <w:qFormat/>
    <w:rsid w:val="003B1625"/>
    <w:rPr>
      <w:i/>
      <w:iCs/>
      <w:color w:val="0F4761" w:themeColor="accent1" w:themeShade="BF"/>
    </w:rPr>
  </w:style>
  <w:style w:type="paragraph" w:styleId="IntenseQuote">
    <w:name w:val="Intense Quote"/>
    <w:basedOn w:val="Normal"/>
    <w:next w:val="Normal"/>
    <w:link w:val="IntenseQuoteChar"/>
    <w:uiPriority w:val="30"/>
    <w:qFormat/>
    <w:rsid w:val="003B1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625"/>
    <w:rPr>
      <w:i/>
      <w:iCs/>
      <w:color w:val="0F4761" w:themeColor="accent1" w:themeShade="BF"/>
    </w:rPr>
  </w:style>
  <w:style w:type="character" w:styleId="IntenseReference">
    <w:name w:val="Intense Reference"/>
    <w:basedOn w:val="DefaultParagraphFont"/>
    <w:uiPriority w:val="32"/>
    <w:qFormat/>
    <w:rsid w:val="003B1625"/>
    <w:rPr>
      <w:b/>
      <w:bCs/>
      <w:smallCaps/>
      <w:color w:val="0F4761" w:themeColor="accent1" w:themeShade="BF"/>
      <w:spacing w:val="5"/>
    </w:rPr>
  </w:style>
  <w:style w:type="character" w:styleId="Hyperlink">
    <w:name w:val="Hyperlink"/>
    <w:basedOn w:val="DefaultParagraphFont"/>
    <w:uiPriority w:val="99"/>
    <w:unhideWhenUsed/>
    <w:rsid w:val="003B1625"/>
    <w:rPr>
      <w:color w:val="467886" w:themeColor="hyperlink"/>
      <w:u w:val="single"/>
    </w:rPr>
  </w:style>
  <w:style w:type="character" w:styleId="UnresolvedMention">
    <w:name w:val="Unresolved Mention"/>
    <w:basedOn w:val="DefaultParagraphFont"/>
    <w:uiPriority w:val="99"/>
    <w:semiHidden/>
    <w:unhideWhenUsed/>
    <w:rsid w:val="003B1625"/>
    <w:rPr>
      <w:color w:val="605E5C"/>
      <w:shd w:val="clear" w:color="auto" w:fill="E1DFDD"/>
    </w:rPr>
  </w:style>
  <w:style w:type="paragraph" w:styleId="Header">
    <w:name w:val="header"/>
    <w:basedOn w:val="Normal"/>
    <w:link w:val="HeaderChar"/>
    <w:uiPriority w:val="99"/>
    <w:unhideWhenUsed/>
    <w:rsid w:val="003B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25"/>
  </w:style>
  <w:style w:type="paragraph" w:styleId="Footer">
    <w:name w:val="footer"/>
    <w:basedOn w:val="Normal"/>
    <w:link w:val="FooterChar"/>
    <w:uiPriority w:val="99"/>
    <w:unhideWhenUsed/>
    <w:rsid w:val="003B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5271">
      <w:bodyDiv w:val="1"/>
      <w:marLeft w:val="0"/>
      <w:marRight w:val="0"/>
      <w:marTop w:val="0"/>
      <w:marBottom w:val="0"/>
      <w:divBdr>
        <w:top w:val="none" w:sz="0" w:space="0" w:color="auto"/>
        <w:left w:val="none" w:sz="0" w:space="0" w:color="auto"/>
        <w:bottom w:val="none" w:sz="0" w:space="0" w:color="auto"/>
        <w:right w:val="none" w:sz="0" w:space="0" w:color="auto"/>
      </w:divBdr>
    </w:div>
    <w:div w:id="438528436">
      <w:bodyDiv w:val="1"/>
      <w:marLeft w:val="0"/>
      <w:marRight w:val="0"/>
      <w:marTop w:val="0"/>
      <w:marBottom w:val="0"/>
      <w:divBdr>
        <w:top w:val="none" w:sz="0" w:space="0" w:color="auto"/>
        <w:left w:val="none" w:sz="0" w:space="0" w:color="auto"/>
        <w:bottom w:val="none" w:sz="0" w:space="0" w:color="auto"/>
        <w:right w:val="none" w:sz="0" w:space="0" w:color="auto"/>
      </w:divBdr>
    </w:div>
    <w:div w:id="561016322">
      <w:bodyDiv w:val="1"/>
      <w:marLeft w:val="0"/>
      <w:marRight w:val="0"/>
      <w:marTop w:val="0"/>
      <w:marBottom w:val="0"/>
      <w:divBdr>
        <w:top w:val="none" w:sz="0" w:space="0" w:color="auto"/>
        <w:left w:val="none" w:sz="0" w:space="0" w:color="auto"/>
        <w:bottom w:val="none" w:sz="0" w:space="0" w:color="auto"/>
        <w:right w:val="none" w:sz="0" w:space="0" w:color="auto"/>
      </w:divBdr>
    </w:div>
    <w:div w:id="742142228">
      <w:bodyDiv w:val="1"/>
      <w:marLeft w:val="0"/>
      <w:marRight w:val="0"/>
      <w:marTop w:val="0"/>
      <w:marBottom w:val="0"/>
      <w:divBdr>
        <w:top w:val="none" w:sz="0" w:space="0" w:color="auto"/>
        <w:left w:val="none" w:sz="0" w:space="0" w:color="auto"/>
        <w:bottom w:val="none" w:sz="0" w:space="0" w:color="auto"/>
        <w:right w:val="none" w:sz="0" w:space="0" w:color="auto"/>
      </w:divBdr>
    </w:div>
    <w:div w:id="851725221">
      <w:bodyDiv w:val="1"/>
      <w:marLeft w:val="0"/>
      <w:marRight w:val="0"/>
      <w:marTop w:val="0"/>
      <w:marBottom w:val="0"/>
      <w:divBdr>
        <w:top w:val="none" w:sz="0" w:space="0" w:color="auto"/>
        <w:left w:val="none" w:sz="0" w:space="0" w:color="auto"/>
        <w:bottom w:val="none" w:sz="0" w:space="0" w:color="auto"/>
        <w:right w:val="none" w:sz="0" w:space="0" w:color="auto"/>
      </w:divBdr>
    </w:div>
    <w:div w:id="1079404798">
      <w:bodyDiv w:val="1"/>
      <w:marLeft w:val="0"/>
      <w:marRight w:val="0"/>
      <w:marTop w:val="0"/>
      <w:marBottom w:val="0"/>
      <w:divBdr>
        <w:top w:val="none" w:sz="0" w:space="0" w:color="auto"/>
        <w:left w:val="none" w:sz="0" w:space="0" w:color="auto"/>
        <w:bottom w:val="none" w:sz="0" w:space="0" w:color="auto"/>
        <w:right w:val="none" w:sz="0" w:space="0" w:color="auto"/>
      </w:divBdr>
    </w:div>
    <w:div w:id="16188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1988</Words>
  <Characters>11332</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https://marie-sklodowska-curie-actions.ec.europa.eu/actions/postdoctoral-fellows</vt:lpstr>
      <vt:lpstr>    MARIE-SKLODOWSKA-CURIE-ACTIONS (MSCA)</vt:lpstr>
      <vt:lpstr>    Postdoctoral Fellowships</vt:lpstr>
      <vt:lpstr>    Objective of Postdoctoral Fellowships</vt:lpstr>
      <vt:lpstr>    Types of Postdoctoral Fellowship</vt:lpstr>
      <vt:lpstr>    Who can apply for Postdoctoral Fellowships?</vt:lpstr>
      <vt:lpstr>    What does the funding cover?</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Polonyi</dc:creator>
  <cp:keywords/>
  <dc:description/>
  <cp:lastModifiedBy>Anna Polonyi</cp:lastModifiedBy>
  <cp:revision>6</cp:revision>
  <cp:lastPrinted>2024-10-03T14:51:00Z</cp:lastPrinted>
  <dcterms:created xsi:type="dcterms:W3CDTF">2024-10-03T16:56:00Z</dcterms:created>
  <dcterms:modified xsi:type="dcterms:W3CDTF">2024-10-03T17:18:00Z</dcterms:modified>
</cp:coreProperties>
</file>